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0DC4BF" w14:textId="77777777" w:rsidR="005F4A38" w:rsidRPr="005F4A38" w:rsidRDefault="005F4A38" w:rsidP="005F4A38">
      <w:pPr>
        <w:overflowPunct w:val="0"/>
        <w:adjustRightInd w:val="0"/>
        <w:spacing w:line="240" w:lineRule="exact"/>
        <w:jc w:val="center"/>
        <w:rPr>
          <w:rFonts w:ascii="新宋体" w:eastAsia="方正仿宋简体" w:hAnsi="新宋体"/>
          <w:color w:val="000000"/>
          <w:szCs w:val="32"/>
        </w:rPr>
      </w:pPr>
    </w:p>
    <w:p w14:paraId="5D41C367" w14:textId="77777777" w:rsidR="005F4A38" w:rsidRPr="005F4A38" w:rsidRDefault="005F4A38" w:rsidP="005F4A38">
      <w:pPr>
        <w:overflowPunct w:val="0"/>
        <w:adjustRightInd w:val="0"/>
        <w:spacing w:line="240" w:lineRule="exact"/>
        <w:jc w:val="center"/>
        <w:rPr>
          <w:rFonts w:ascii="新宋体" w:eastAsia="方正仿宋简体" w:hAnsi="新宋体"/>
          <w:color w:val="000000"/>
          <w:szCs w:val="32"/>
        </w:rPr>
      </w:pPr>
    </w:p>
    <w:p w14:paraId="3EF23576" w14:textId="77777777" w:rsidR="005F4A38" w:rsidRPr="005F4A38" w:rsidRDefault="005F4A38" w:rsidP="005F4A38">
      <w:pPr>
        <w:overflowPunct w:val="0"/>
        <w:adjustRightInd w:val="0"/>
        <w:spacing w:line="240" w:lineRule="exact"/>
        <w:jc w:val="center"/>
        <w:rPr>
          <w:rFonts w:ascii="新宋体" w:eastAsia="方正仿宋简体" w:hAnsi="新宋体"/>
          <w:color w:val="000000"/>
          <w:szCs w:val="32"/>
        </w:rPr>
      </w:pPr>
    </w:p>
    <w:p w14:paraId="6CF9D10C" w14:textId="77777777" w:rsidR="005F4A38" w:rsidRPr="005F4A38" w:rsidRDefault="005F4A38" w:rsidP="005F4A38">
      <w:pPr>
        <w:overflowPunct w:val="0"/>
        <w:adjustRightInd w:val="0"/>
        <w:spacing w:line="240" w:lineRule="exact"/>
        <w:jc w:val="center"/>
        <w:rPr>
          <w:rFonts w:ascii="新宋体" w:eastAsia="方正仿宋简体" w:hAnsi="新宋体"/>
          <w:color w:val="000000"/>
          <w:szCs w:val="32"/>
        </w:rPr>
      </w:pPr>
    </w:p>
    <w:p w14:paraId="46D5A9C0" w14:textId="77777777" w:rsidR="005F4A38" w:rsidRPr="005F4A38" w:rsidRDefault="005F4A38" w:rsidP="005F4A38">
      <w:pPr>
        <w:overflowPunct w:val="0"/>
        <w:adjustRightInd w:val="0"/>
        <w:spacing w:line="240" w:lineRule="exact"/>
        <w:jc w:val="center"/>
        <w:rPr>
          <w:rFonts w:ascii="新宋体" w:eastAsia="方正仿宋简体" w:hAnsi="新宋体"/>
          <w:color w:val="000000"/>
          <w:szCs w:val="32"/>
        </w:rPr>
      </w:pPr>
    </w:p>
    <w:p w14:paraId="0DDE1647" w14:textId="77777777" w:rsidR="005F4A38" w:rsidRPr="005F4A38" w:rsidRDefault="005F4A38" w:rsidP="005F4A38">
      <w:pPr>
        <w:overflowPunct w:val="0"/>
        <w:adjustRightInd w:val="0"/>
        <w:jc w:val="center"/>
        <w:rPr>
          <w:rFonts w:ascii="新宋体" w:eastAsia="方正小标宋简体" w:hAnsi="新宋体" w:cs="方正小标宋简体"/>
          <w:color w:val="FF0000"/>
          <w:w w:val="59"/>
          <w:sz w:val="150"/>
          <w:szCs w:val="150"/>
        </w:rPr>
      </w:pPr>
      <w:r w:rsidRPr="005F4A38">
        <w:rPr>
          <w:rFonts w:ascii="新宋体" w:eastAsia="方正小标宋简体" w:hAnsi="新宋体" w:cs="方正小标宋简体" w:hint="eastAsia"/>
          <w:color w:val="FF0000"/>
          <w:w w:val="59"/>
          <w:sz w:val="150"/>
          <w:szCs w:val="150"/>
        </w:rPr>
        <w:t>济南市钢城区人民政府</w:t>
      </w:r>
    </w:p>
    <w:p w14:paraId="1C094802" w14:textId="77777777" w:rsidR="005F4A38" w:rsidRPr="005F4A38" w:rsidRDefault="005F4A38" w:rsidP="005F4A38">
      <w:pPr>
        <w:overflowPunct w:val="0"/>
        <w:adjustRightInd w:val="0"/>
        <w:spacing w:line="616" w:lineRule="exact"/>
        <w:jc w:val="center"/>
        <w:rPr>
          <w:rFonts w:ascii="新宋体" w:eastAsia="方正仿宋简体" w:hAnsi="新宋体"/>
          <w:color w:val="000000"/>
          <w:w w:val="59"/>
          <w:szCs w:val="32"/>
        </w:rPr>
      </w:pPr>
    </w:p>
    <w:p w14:paraId="2B1C40A1" w14:textId="40ECD249" w:rsidR="005F4A38" w:rsidRPr="005F4A38" w:rsidRDefault="005F4A38" w:rsidP="005F4A38">
      <w:pPr>
        <w:overflowPunct w:val="0"/>
        <w:adjustRightInd w:val="0"/>
        <w:spacing w:line="616" w:lineRule="exact"/>
        <w:jc w:val="center"/>
        <w:rPr>
          <w:rFonts w:ascii="新宋体" w:eastAsia="方正仿宋简体" w:hAnsi="新宋体"/>
          <w:color w:val="000000"/>
          <w:sz w:val="32"/>
          <w:szCs w:val="32"/>
        </w:rPr>
      </w:pPr>
      <w:r w:rsidRPr="005F4A38">
        <w:rPr>
          <w:rFonts w:ascii="新宋体" w:eastAsia="方正仿宋简体" w:hAnsi="新宋体" w:cs="文星仿宋" w:hint="eastAsia"/>
          <w:color w:val="000000"/>
          <w:sz w:val="32"/>
          <w:szCs w:val="32"/>
        </w:rPr>
        <w:t>钢城政字〔</w:t>
      </w:r>
      <w:r w:rsidRPr="005F4A38">
        <w:rPr>
          <w:rFonts w:ascii="新宋体" w:eastAsia="方正仿宋简体" w:hAnsi="新宋体" w:cs="新宋体" w:hint="eastAsia"/>
          <w:color w:val="000000"/>
          <w:sz w:val="32"/>
          <w:szCs w:val="32"/>
        </w:rPr>
        <w:t>2025</w:t>
      </w:r>
      <w:r w:rsidRPr="005F4A38">
        <w:rPr>
          <w:rFonts w:ascii="新宋体" w:eastAsia="方正仿宋简体" w:hAnsi="新宋体" w:cs="文星仿宋" w:hint="eastAsia"/>
          <w:color w:val="000000"/>
          <w:sz w:val="32"/>
          <w:szCs w:val="32"/>
        </w:rPr>
        <w:t>〕</w:t>
      </w:r>
      <w:r w:rsidRPr="005F4A38">
        <w:rPr>
          <w:rFonts w:ascii="新宋体" w:eastAsia="方正仿宋简体" w:hAnsi="新宋体" w:cs="新宋体"/>
          <w:color w:val="000000"/>
          <w:sz w:val="32"/>
          <w:szCs w:val="32"/>
        </w:rPr>
        <w:t>3</w:t>
      </w:r>
      <w:r w:rsidRPr="005F4A38">
        <w:rPr>
          <w:rFonts w:ascii="新宋体" w:eastAsia="方正仿宋简体" w:hAnsi="新宋体" w:cs="文星仿宋" w:hint="eastAsia"/>
          <w:color w:val="000000"/>
          <w:sz w:val="32"/>
          <w:szCs w:val="32"/>
        </w:rPr>
        <w:t>号</w:t>
      </w:r>
    </w:p>
    <w:p w14:paraId="75E83A66" w14:textId="77777777" w:rsidR="005F4A38" w:rsidRPr="005F4A38" w:rsidRDefault="005F4A38" w:rsidP="005F4A38">
      <w:pPr>
        <w:overflowPunct w:val="0"/>
        <w:spacing w:line="536" w:lineRule="exact"/>
        <w:jc w:val="center"/>
        <w:rPr>
          <w:rFonts w:ascii="新宋体" w:eastAsia="文星标宋" w:hAnsi="新宋体"/>
          <w:color w:val="000000"/>
          <w:szCs w:val="32"/>
        </w:rPr>
      </w:pPr>
      <w:r w:rsidRPr="005F4A38">
        <w:rPr>
          <w:rFonts w:ascii="新宋体" w:eastAsia="文星标宋" w:hAnsi="新宋体"/>
          <w:noProof/>
          <w:color w:val="000000"/>
          <w:szCs w:val="32"/>
        </w:rPr>
        <mc:AlternateContent>
          <mc:Choice Requires="wps">
            <w:drawing>
              <wp:anchor distT="0" distB="0" distL="114300" distR="114300" simplePos="0" relativeHeight="251659264" behindDoc="1" locked="0" layoutInCell="1" allowOverlap="1" wp14:anchorId="69155A0E" wp14:editId="732CC6CA">
                <wp:simplePos x="0" y="0"/>
                <wp:positionH relativeFrom="column">
                  <wp:align>center</wp:align>
                </wp:positionH>
                <wp:positionV relativeFrom="paragraph">
                  <wp:posOffset>38735</wp:posOffset>
                </wp:positionV>
                <wp:extent cx="5687695" cy="0"/>
                <wp:effectExtent l="9525" t="10160" r="17780" b="1841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7695"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A77256" id="直接连接符 1" o:spid="_x0000_s1026" style="position:absolute;left:0;text-align:left;z-index:-25165721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3.05pt" to="447.8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" strokecolor="red" strokeweight="1.5pt"/>
            </w:pict>
          </mc:Fallback>
        </mc:AlternateContent>
      </w:r>
    </w:p>
    <w:p w14:paraId="2740E83D" w14:textId="7E07A83B" w:rsidR="00B63594" w:rsidRPr="005F4A38" w:rsidRDefault="00B63594" w:rsidP="001E6BF6">
      <w:pPr>
        <w:overflowPunct w:val="0"/>
        <w:spacing w:line="520" w:lineRule="exact"/>
        <w:jc w:val="center"/>
        <w:rPr>
          <w:rFonts w:ascii="新宋体" w:eastAsia="方正小标宋简体" w:hAnsi="新宋体"/>
          <w:sz w:val="44"/>
          <w:szCs w:val="44"/>
        </w:rPr>
      </w:pPr>
      <w:r w:rsidRPr="005F4A38">
        <w:rPr>
          <w:rFonts w:ascii="新宋体" w:eastAsia="方正小标宋简体" w:hAnsi="新宋体" w:hint="eastAsia"/>
          <w:sz w:val="44"/>
          <w:szCs w:val="44"/>
        </w:rPr>
        <w:t>济南市钢城区人民政府</w:t>
      </w:r>
    </w:p>
    <w:p w14:paraId="001A42B5" w14:textId="78506920" w:rsidR="00B63594" w:rsidRPr="005F4A38" w:rsidRDefault="00B63594" w:rsidP="001E6BF6">
      <w:pPr>
        <w:overflowPunct w:val="0"/>
        <w:spacing w:line="520" w:lineRule="exact"/>
        <w:jc w:val="center"/>
        <w:rPr>
          <w:rFonts w:ascii="新宋体" w:eastAsia="方正小标宋简体" w:hAnsi="新宋体"/>
          <w:sz w:val="44"/>
          <w:szCs w:val="44"/>
        </w:rPr>
      </w:pPr>
      <w:r w:rsidRPr="005F4A38">
        <w:rPr>
          <w:rFonts w:ascii="新宋体" w:eastAsia="方正小标宋简体" w:hAnsi="新宋体" w:hint="eastAsia"/>
          <w:sz w:val="44"/>
          <w:szCs w:val="44"/>
        </w:rPr>
        <w:t>关于印发</w:t>
      </w:r>
      <w:r w:rsidRPr="005F4A38">
        <w:rPr>
          <w:rFonts w:ascii="新宋体" w:eastAsia="方正小标宋简体" w:hAnsi="新宋体" w:cs="Times New Roman" w:hint="eastAsia"/>
          <w:color w:val="000000" w:themeColor="text1"/>
          <w:kern w:val="0"/>
          <w:sz w:val="44"/>
          <w:szCs w:val="44"/>
          <w:lang w:bidi="ar"/>
        </w:rPr>
        <w:t>钢城</w:t>
      </w:r>
      <w:r w:rsidRPr="005F4A38">
        <w:rPr>
          <w:rFonts w:ascii="新宋体" w:eastAsia="方正小标宋简体" w:hAnsi="新宋体" w:cs="Times New Roman"/>
          <w:color w:val="000000" w:themeColor="text1"/>
          <w:kern w:val="0"/>
          <w:sz w:val="44"/>
          <w:szCs w:val="44"/>
          <w:lang w:bidi="ar"/>
        </w:rPr>
        <w:t>区提振消费工作</w:t>
      </w:r>
      <w:r w:rsidRPr="005F4A38">
        <w:rPr>
          <w:rFonts w:ascii="新宋体" w:eastAsia="方正小标宋简体" w:hAnsi="新宋体" w:cs="Times New Roman" w:hint="eastAsia"/>
          <w:color w:val="000000" w:themeColor="text1"/>
          <w:kern w:val="0"/>
          <w:sz w:val="44"/>
          <w:szCs w:val="44"/>
          <w:lang w:bidi="ar"/>
        </w:rPr>
        <w:t>实施方案</w:t>
      </w:r>
      <w:r w:rsidRPr="005F4A38">
        <w:rPr>
          <w:rFonts w:ascii="新宋体" w:eastAsia="方正小标宋简体" w:hAnsi="新宋体" w:hint="eastAsia"/>
          <w:sz w:val="44"/>
          <w:szCs w:val="44"/>
        </w:rPr>
        <w:t>的通知</w:t>
      </w:r>
    </w:p>
    <w:p w14:paraId="0A7DC55E" w14:textId="77777777" w:rsidR="00B63594" w:rsidRPr="005F4A38" w:rsidRDefault="00B63594" w:rsidP="001E6BF6">
      <w:pPr>
        <w:overflowPunct w:val="0"/>
        <w:spacing w:line="520" w:lineRule="exact"/>
        <w:rPr>
          <w:rFonts w:ascii="新宋体" w:eastAsia="方正仿宋简体" w:hAnsi="新宋体"/>
          <w:sz w:val="32"/>
          <w:szCs w:val="32"/>
        </w:rPr>
      </w:pPr>
    </w:p>
    <w:p w14:paraId="16094FB0" w14:textId="77777777" w:rsidR="00B63594" w:rsidRPr="005F4A38" w:rsidRDefault="00B63594" w:rsidP="001E6BF6">
      <w:pPr>
        <w:overflowPunct w:val="0"/>
        <w:spacing w:line="500" w:lineRule="exact"/>
        <w:rPr>
          <w:rFonts w:ascii="新宋体" w:eastAsia="方正仿宋简体" w:hAnsi="新宋体" w:cs="微软雅黑"/>
          <w:color w:val="000000"/>
          <w:sz w:val="32"/>
          <w:szCs w:val="32"/>
          <w:shd w:val="pct10" w:color="auto" w:fill="FFFFFF"/>
        </w:rPr>
      </w:pPr>
      <w:r w:rsidRPr="005F4A38">
        <w:rPr>
          <w:rFonts w:ascii="新宋体" w:eastAsia="方正仿宋简体" w:hAnsi="新宋体" w:hint="eastAsia"/>
          <w:sz w:val="32"/>
          <w:szCs w:val="32"/>
        </w:rPr>
        <w:t>各街道（功能区）办事处（管委会），区政府各部门，区属各企事业单位：</w:t>
      </w:r>
    </w:p>
    <w:p w14:paraId="7E42DF0D" w14:textId="3FE5BE5B" w:rsidR="00B63594" w:rsidRPr="005F4A38" w:rsidRDefault="00B63594" w:rsidP="001E6BF6">
      <w:pPr>
        <w:overflowPunct w:val="0"/>
        <w:spacing w:line="500" w:lineRule="exact"/>
        <w:ind w:firstLineChars="200" w:firstLine="640"/>
        <w:rPr>
          <w:rFonts w:ascii="新宋体" w:eastAsia="方正仿宋简体" w:hAnsi="新宋体"/>
          <w:sz w:val="32"/>
          <w:szCs w:val="32"/>
        </w:rPr>
      </w:pPr>
      <w:r w:rsidRPr="005F4A38">
        <w:rPr>
          <w:rFonts w:ascii="新宋体" w:eastAsia="方正仿宋简体" w:hAnsi="新宋体" w:hint="eastAsia"/>
          <w:sz w:val="32"/>
          <w:szCs w:val="32"/>
        </w:rPr>
        <w:t>《钢城</w:t>
      </w:r>
      <w:r w:rsidRPr="005F4A38">
        <w:rPr>
          <w:rFonts w:ascii="新宋体" w:eastAsia="方正仿宋简体" w:hAnsi="新宋体"/>
          <w:sz w:val="32"/>
          <w:szCs w:val="32"/>
        </w:rPr>
        <w:t>区提振消费工作</w:t>
      </w:r>
      <w:r w:rsidRPr="005F4A38">
        <w:rPr>
          <w:rFonts w:ascii="新宋体" w:eastAsia="方正仿宋简体" w:hAnsi="新宋体" w:hint="eastAsia"/>
          <w:sz w:val="32"/>
          <w:szCs w:val="32"/>
        </w:rPr>
        <w:t>实施方案》已经区政府同意，现印发给你们，请认真组织实施。</w:t>
      </w:r>
    </w:p>
    <w:p w14:paraId="6673FBA8" w14:textId="77777777" w:rsidR="00B63594" w:rsidRPr="005F4A38" w:rsidRDefault="00B63594" w:rsidP="001E6BF6">
      <w:pPr>
        <w:overflowPunct w:val="0"/>
        <w:spacing w:line="500" w:lineRule="exact"/>
        <w:rPr>
          <w:rFonts w:ascii="新宋体" w:eastAsia="方正仿宋简体" w:hAnsi="新宋体"/>
          <w:sz w:val="32"/>
          <w:szCs w:val="32"/>
        </w:rPr>
      </w:pPr>
    </w:p>
    <w:p w14:paraId="0A8A3CEB" w14:textId="5B7913D2" w:rsidR="00B63594" w:rsidRPr="005F4A38" w:rsidRDefault="00B63594" w:rsidP="001E6BF6">
      <w:pPr>
        <w:overflowPunct w:val="0"/>
        <w:spacing w:line="500" w:lineRule="exact"/>
        <w:rPr>
          <w:rFonts w:ascii="新宋体" w:eastAsia="方正仿宋简体" w:hAnsi="新宋体"/>
          <w:sz w:val="32"/>
          <w:szCs w:val="32"/>
        </w:rPr>
      </w:pPr>
    </w:p>
    <w:p w14:paraId="4EFA451E" w14:textId="77777777" w:rsidR="001E6BF6" w:rsidRPr="005F4A38" w:rsidRDefault="001E6BF6" w:rsidP="001E6BF6">
      <w:pPr>
        <w:overflowPunct w:val="0"/>
        <w:spacing w:line="500" w:lineRule="exact"/>
        <w:rPr>
          <w:rFonts w:ascii="新宋体" w:eastAsia="方正仿宋简体" w:hAnsi="新宋体"/>
          <w:sz w:val="32"/>
          <w:szCs w:val="32"/>
        </w:rPr>
      </w:pPr>
    </w:p>
    <w:p w14:paraId="305A5DB0" w14:textId="20BDF7BE" w:rsidR="00B63594" w:rsidRPr="005F4A38" w:rsidRDefault="00B63594" w:rsidP="001E6BF6">
      <w:pPr>
        <w:wordWrap w:val="0"/>
        <w:overflowPunct w:val="0"/>
        <w:spacing w:line="500" w:lineRule="exact"/>
        <w:jc w:val="right"/>
        <w:rPr>
          <w:rFonts w:ascii="新宋体" w:eastAsia="方正仿宋简体" w:hAnsi="新宋体"/>
          <w:sz w:val="32"/>
          <w:szCs w:val="32"/>
        </w:rPr>
      </w:pPr>
      <w:r w:rsidRPr="005F4A38">
        <w:rPr>
          <w:rFonts w:ascii="新宋体" w:eastAsia="方正仿宋简体" w:hAnsi="新宋体" w:hint="eastAsia"/>
          <w:sz w:val="32"/>
          <w:szCs w:val="32"/>
        </w:rPr>
        <w:t>济南市钢城区人民政府</w:t>
      </w:r>
      <w:r w:rsidRPr="005F4A38">
        <w:rPr>
          <w:rFonts w:ascii="新宋体" w:eastAsia="方正仿宋简体" w:hAnsi="新宋体" w:hint="eastAsia"/>
          <w:sz w:val="32"/>
          <w:szCs w:val="32"/>
        </w:rPr>
        <w:t xml:space="preserve"> </w:t>
      </w:r>
      <w:r w:rsidRPr="005F4A38">
        <w:rPr>
          <w:rFonts w:ascii="新宋体" w:eastAsia="方正仿宋简体" w:hAnsi="新宋体"/>
          <w:sz w:val="32"/>
          <w:szCs w:val="32"/>
        </w:rPr>
        <w:t xml:space="preserve">  </w:t>
      </w:r>
      <w:r w:rsidRPr="005F4A38">
        <w:rPr>
          <w:rFonts w:ascii="新宋体" w:eastAsia="方正仿宋简体" w:hAnsi="新宋体" w:hint="eastAsia"/>
          <w:sz w:val="32"/>
          <w:szCs w:val="32"/>
        </w:rPr>
        <w:t xml:space="preserve">   </w:t>
      </w:r>
    </w:p>
    <w:p w14:paraId="15C8F418" w14:textId="2F5F3845" w:rsidR="00B63594" w:rsidRPr="005F4A38" w:rsidRDefault="00B63594" w:rsidP="001E6BF6">
      <w:pPr>
        <w:wordWrap w:val="0"/>
        <w:overflowPunct w:val="0"/>
        <w:spacing w:line="500" w:lineRule="exact"/>
        <w:jc w:val="right"/>
        <w:rPr>
          <w:rFonts w:ascii="新宋体" w:eastAsia="方正仿宋简体" w:hAnsi="新宋体"/>
          <w:sz w:val="32"/>
          <w:szCs w:val="32"/>
        </w:rPr>
      </w:pPr>
      <w:r w:rsidRPr="005F4A38">
        <w:rPr>
          <w:rFonts w:ascii="新宋体" w:eastAsia="方正仿宋简体" w:hAnsi="新宋体" w:hint="eastAsia"/>
          <w:sz w:val="32"/>
          <w:szCs w:val="32"/>
        </w:rPr>
        <w:t>2025</w:t>
      </w:r>
      <w:r w:rsidRPr="005F4A38">
        <w:rPr>
          <w:rFonts w:ascii="新宋体" w:eastAsia="方正仿宋简体" w:hAnsi="新宋体" w:hint="eastAsia"/>
          <w:sz w:val="32"/>
          <w:szCs w:val="32"/>
        </w:rPr>
        <w:t>年</w:t>
      </w:r>
      <w:r w:rsidRPr="005F4A38">
        <w:rPr>
          <w:rFonts w:ascii="新宋体" w:eastAsia="方正仿宋简体" w:hAnsi="新宋体"/>
          <w:sz w:val="32"/>
          <w:szCs w:val="32"/>
        </w:rPr>
        <w:t>5</w:t>
      </w:r>
      <w:r w:rsidRPr="005F4A38">
        <w:rPr>
          <w:rFonts w:ascii="新宋体" w:eastAsia="方正仿宋简体" w:hAnsi="新宋体" w:hint="eastAsia"/>
          <w:sz w:val="32"/>
          <w:szCs w:val="32"/>
        </w:rPr>
        <w:t>月</w:t>
      </w:r>
      <w:r w:rsidR="006753D0" w:rsidRPr="005F4A38">
        <w:rPr>
          <w:rFonts w:ascii="新宋体" w:eastAsia="方正仿宋简体" w:hAnsi="新宋体"/>
          <w:sz w:val="32"/>
          <w:szCs w:val="32"/>
        </w:rPr>
        <w:t>26</w:t>
      </w:r>
      <w:r w:rsidRPr="005F4A38">
        <w:rPr>
          <w:rFonts w:ascii="新宋体" w:eastAsia="方正仿宋简体" w:hAnsi="新宋体" w:hint="eastAsia"/>
          <w:sz w:val="32"/>
          <w:szCs w:val="32"/>
        </w:rPr>
        <w:t>日</w:t>
      </w:r>
      <w:r w:rsidRPr="005F4A38">
        <w:rPr>
          <w:rFonts w:ascii="新宋体" w:eastAsia="方正仿宋简体" w:hAnsi="新宋体" w:hint="eastAsia"/>
          <w:sz w:val="32"/>
          <w:szCs w:val="32"/>
        </w:rPr>
        <w:t xml:space="preserve">        </w:t>
      </w:r>
    </w:p>
    <w:p w14:paraId="0400C6FD" w14:textId="77777777" w:rsidR="001E6BF6" w:rsidRPr="005F4A38" w:rsidRDefault="001E6BF6" w:rsidP="001E6BF6">
      <w:pPr>
        <w:overflowPunct w:val="0"/>
        <w:spacing w:line="500" w:lineRule="exact"/>
        <w:ind w:firstLine="630"/>
        <w:jc w:val="left"/>
        <w:rPr>
          <w:rFonts w:ascii="新宋体" w:eastAsia="方正仿宋简体" w:hAnsi="新宋体"/>
          <w:sz w:val="32"/>
          <w:szCs w:val="32"/>
        </w:rPr>
      </w:pPr>
    </w:p>
    <w:p w14:paraId="5F44938C" w14:textId="288EA947" w:rsidR="00B63594" w:rsidRPr="005F4A38" w:rsidRDefault="00B63594" w:rsidP="001E6BF6">
      <w:pPr>
        <w:overflowPunct w:val="0"/>
        <w:spacing w:line="500" w:lineRule="exact"/>
        <w:ind w:firstLine="630"/>
        <w:jc w:val="left"/>
        <w:rPr>
          <w:rFonts w:ascii="新宋体" w:eastAsia="方正仿宋简体" w:hAnsi="新宋体"/>
          <w:sz w:val="32"/>
          <w:szCs w:val="32"/>
        </w:rPr>
      </w:pPr>
      <w:r w:rsidRPr="005F4A38">
        <w:rPr>
          <w:rFonts w:ascii="新宋体" w:eastAsia="方正仿宋简体" w:hAnsi="新宋体" w:hint="eastAsia"/>
          <w:sz w:val="32"/>
          <w:szCs w:val="32"/>
        </w:rPr>
        <w:t>（联系电话：区商务局，</w:t>
      </w:r>
      <w:r w:rsidRPr="005F4A38">
        <w:rPr>
          <w:rFonts w:ascii="新宋体" w:eastAsia="方正仿宋简体" w:hAnsi="新宋体"/>
          <w:sz w:val="32"/>
          <w:szCs w:val="32"/>
        </w:rPr>
        <w:t>75716062</w:t>
      </w:r>
      <w:r w:rsidRPr="005F4A38">
        <w:rPr>
          <w:rFonts w:ascii="新宋体" w:eastAsia="方正仿宋简体" w:hAnsi="新宋体" w:hint="eastAsia"/>
          <w:sz w:val="32"/>
          <w:szCs w:val="32"/>
        </w:rPr>
        <w:t>）</w:t>
      </w:r>
    </w:p>
    <w:p w14:paraId="64DD59BE" w14:textId="77777777" w:rsidR="00B63594" w:rsidRPr="005F4A38" w:rsidRDefault="00B63594" w:rsidP="001E6BF6">
      <w:pPr>
        <w:overflowPunct w:val="0"/>
        <w:spacing w:line="520" w:lineRule="exact"/>
        <w:ind w:firstLine="630"/>
        <w:jc w:val="left"/>
        <w:rPr>
          <w:rFonts w:ascii="新宋体" w:eastAsia="方正仿宋简体" w:hAnsi="新宋体"/>
          <w:sz w:val="32"/>
          <w:szCs w:val="32"/>
        </w:rPr>
      </w:pPr>
      <w:r w:rsidRPr="005F4A38">
        <w:rPr>
          <w:rFonts w:ascii="新宋体" w:eastAsia="方正仿宋简体" w:hAnsi="新宋体" w:hint="eastAsia"/>
          <w:sz w:val="32"/>
          <w:szCs w:val="32"/>
        </w:rPr>
        <w:t>（此件公开发布）</w:t>
      </w:r>
    </w:p>
    <w:p w14:paraId="078340D2" w14:textId="77777777" w:rsidR="00B63594" w:rsidRPr="005F4A38" w:rsidRDefault="00B63594" w:rsidP="005F4A38">
      <w:pPr>
        <w:overflowPunct w:val="0"/>
        <w:spacing w:line="590" w:lineRule="exact"/>
        <w:rPr>
          <w:rFonts w:ascii="新宋体" w:eastAsia="方正小标宋简体" w:hAnsi="新宋体" w:cs="Times New Roman"/>
          <w:color w:val="000000" w:themeColor="text1"/>
          <w:kern w:val="0"/>
          <w:sz w:val="44"/>
          <w:szCs w:val="44"/>
          <w:lang w:bidi="ar"/>
        </w:rPr>
      </w:pPr>
    </w:p>
    <w:p w14:paraId="30ADDB9F" w14:textId="7EF7E7C4" w:rsidR="00754203" w:rsidRPr="005F4A38" w:rsidRDefault="005D0185" w:rsidP="005F4A38">
      <w:pPr>
        <w:overflowPunct w:val="0"/>
        <w:spacing w:line="590" w:lineRule="exact"/>
        <w:jc w:val="center"/>
        <w:rPr>
          <w:rFonts w:ascii="新宋体" w:eastAsia="方正小标宋简体" w:hAnsi="新宋体" w:cs="Times New Roman"/>
          <w:color w:val="000000" w:themeColor="text1"/>
          <w:kern w:val="0"/>
          <w:sz w:val="44"/>
          <w:szCs w:val="44"/>
          <w:lang w:bidi="ar"/>
        </w:rPr>
      </w:pPr>
      <w:r w:rsidRPr="005F4A38">
        <w:rPr>
          <w:rFonts w:ascii="新宋体" w:eastAsia="方正小标宋简体" w:hAnsi="新宋体" w:cs="Times New Roman" w:hint="eastAsia"/>
          <w:color w:val="000000" w:themeColor="text1"/>
          <w:kern w:val="0"/>
          <w:sz w:val="44"/>
          <w:szCs w:val="44"/>
          <w:lang w:bidi="ar"/>
        </w:rPr>
        <w:t>钢城</w:t>
      </w:r>
      <w:r w:rsidRPr="005F4A38">
        <w:rPr>
          <w:rFonts w:ascii="新宋体" w:eastAsia="方正小标宋简体" w:hAnsi="新宋体" w:cs="Times New Roman"/>
          <w:color w:val="000000" w:themeColor="text1"/>
          <w:kern w:val="0"/>
          <w:sz w:val="44"/>
          <w:szCs w:val="44"/>
          <w:lang w:bidi="ar"/>
        </w:rPr>
        <w:t>区提振消费工作</w:t>
      </w:r>
      <w:r w:rsidRPr="005F4A38">
        <w:rPr>
          <w:rFonts w:ascii="新宋体" w:eastAsia="方正小标宋简体" w:hAnsi="新宋体" w:cs="Times New Roman" w:hint="eastAsia"/>
          <w:color w:val="000000" w:themeColor="text1"/>
          <w:kern w:val="0"/>
          <w:sz w:val="44"/>
          <w:szCs w:val="44"/>
          <w:lang w:bidi="ar"/>
        </w:rPr>
        <w:t>实施方案</w:t>
      </w:r>
    </w:p>
    <w:p w14:paraId="623207A8" w14:textId="77777777" w:rsidR="00754203" w:rsidRPr="005F4A38" w:rsidRDefault="00754203" w:rsidP="005F4A38">
      <w:pPr>
        <w:pStyle w:val="BodyText1I2"/>
        <w:overflowPunct w:val="0"/>
        <w:spacing w:line="590" w:lineRule="exact"/>
        <w:ind w:firstLine="0"/>
        <w:rPr>
          <w:rFonts w:ascii="新宋体" w:eastAsia="楷体_GB2312" w:hAnsi="新宋体" w:cs="Times New Roman"/>
          <w:color w:val="000000"/>
          <w:sz w:val="32"/>
          <w:szCs w:val="32"/>
        </w:rPr>
      </w:pPr>
    </w:p>
    <w:p w14:paraId="345CAD5F"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仿宋简体" w:hAnsi="新宋体" w:cs="Times New Roman"/>
          <w:color w:val="000000"/>
          <w:kern w:val="0"/>
          <w:sz w:val="32"/>
          <w:szCs w:val="32"/>
        </w:rPr>
      </w:pPr>
      <w:r w:rsidRPr="005F4A38">
        <w:rPr>
          <w:rFonts w:ascii="新宋体" w:eastAsia="方正仿宋简体" w:hAnsi="新宋体" w:cs="Times New Roman" w:hint="eastAsia"/>
          <w:color w:val="000000"/>
          <w:kern w:val="0"/>
          <w:sz w:val="32"/>
          <w:szCs w:val="32"/>
        </w:rPr>
        <w:t>为深入贯彻落实中央经济工作会议精神和全省、全市提振消费工作会议安排部署，更好发挥消费对经济发展的基础性作用，加力提振全区消费，结合我区实际，制定本实施方案。</w:t>
      </w:r>
    </w:p>
    <w:p w14:paraId="6273DA38"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黑体" w:hAnsi="新宋体" w:cs="Times New Roman"/>
          <w:color w:val="000000"/>
          <w:kern w:val="0"/>
          <w:sz w:val="32"/>
          <w:szCs w:val="32"/>
        </w:rPr>
      </w:pPr>
      <w:r w:rsidRPr="005F4A38">
        <w:rPr>
          <w:rFonts w:ascii="新宋体" w:eastAsia="黑体" w:hAnsi="新宋体" w:cs="Times New Roman" w:hint="eastAsia"/>
          <w:color w:val="000000"/>
          <w:kern w:val="0"/>
          <w:sz w:val="32"/>
          <w:szCs w:val="32"/>
        </w:rPr>
        <w:t>一、总体要求</w:t>
      </w:r>
    </w:p>
    <w:p w14:paraId="118785D7"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仿宋简体" w:hAnsi="新宋体" w:cs="Times New Roman"/>
          <w:color w:val="000000"/>
          <w:kern w:val="0"/>
          <w:sz w:val="32"/>
          <w:szCs w:val="32"/>
        </w:rPr>
      </w:pPr>
      <w:r w:rsidRPr="005F4A38">
        <w:rPr>
          <w:rFonts w:ascii="新宋体" w:eastAsia="方正仿宋简体" w:hAnsi="新宋体" w:cs="Times New Roman" w:hint="eastAsia"/>
          <w:color w:val="000000"/>
          <w:kern w:val="0"/>
          <w:sz w:val="32"/>
          <w:szCs w:val="32"/>
        </w:rPr>
        <w:t>坚持以习近平新时代中国特色社会主义思想为指导，全面贯彻落实党的二十大和二十届二中、三中全会精神，认真贯彻习近平总书记对山东、对济南工作的重要指示要求，以统筹扩大内需和深化供给侧结构性改革为导向，以构建钢城消费新格局为目标，大力推动商品消费升级，提升服务消费品质，创新文体旅游消费，提振居住服</w:t>
      </w:r>
      <w:bookmarkStart w:id="0" w:name="_GoBack"/>
      <w:bookmarkEnd w:id="0"/>
      <w:r w:rsidRPr="005F4A38">
        <w:rPr>
          <w:rFonts w:ascii="新宋体" w:eastAsia="方正仿宋简体" w:hAnsi="新宋体" w:cs="Times New Roman" w:hint="eastAsia"/>
          <w:color w:val="000000"/>
          <w:kern w:val="0"/>
          <w:sz w:val="32"/>
          <w:szCs w:val="32"/>
        </w:rPr>
        <w:t>务消费，强化新型消费培育，重塑消费场景格局，推进消费环境优化，构建消费推进体系，实现消费环境与信心双提升，为全区经济高质量发展注入新动能。</w:t>
      </w:r>
    </w:p>
    <w:p w14:paraId="17264760"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仿宋简体" w:hAnsi="新宋体" w:cs="Times New Roman"/>
          <w:kern w:val="0"/>
          <w:sz w:val="32"/>
          <w:szCs w:val="32"/>
        </w:rPr>
      </w:pPr>
      <w:r w:rsidRPr="005F4A38">
        <w:rPr>
          <w:rFonts w:ascii="新宋体" w:eastAsia="方正仿宋简体" w:hAnsi="新宋体" w:cs="Times New Roman" w:hint="eastAsia"/>
          <w:color w:val="000000"/>
          <w:kern w:val="0"/>
          <w:sz w:val="32"/>
          <w:szCs w:val="32"/>
        </w:rPr>
        <w:t>2025</w:t>
      </w:r>
      <w:r w:rsidRPr="005F4A38">
        <w:rPr>
          <w:rFonts w:ascii="新宋体" w:eastAsia="方正仿宋简体" w:hAnsi="新宋体" w:cs="Times New Roman" w:hint="eastAsia"/>
          <w:color w:val="000000"/>
          <w:kern w:val="0"/>
          <w:sz w:val="32"/>
          <w:szCs w:val="32"/>
        </w:rPr>
        <w:t>年，全区社会消费品零售总额增幅达到</w:t>
      </w:r>
      <w:r w:rsidRPr="005F4A38">
        <w:rPr>
          <w:rFonts w:ascii="新宋体" w:eastAsia="方正仿宋简体" w:hAnsi="新宋体" w:cs="Times New Roman" w:hint="eastAsia"/>
          <w:color w:val="000000"/>
          <w:kern w:val="0"/>
          <w:sz w:val="32"/>
          <w:szCs w:val="32"/>
        </w:rPr>
        <w:t>4%</w:t>
      </w:r>
      <w:r w:rsidRPr="005F4A38">
        <w:rPr>
          <w:rFonts w:ascii="新宋体" w:eastAsia="方正仿宋简体" w:hAnsi="新宋体" w:cs="Times New Roman" w:hint="eastAsia"/>
          <w:color w:val="000000"/>
          <w:kern w:val="0"/>
          <w:sz w:val="32"/>
          <w:szCs w:val="32"/>
        </w:rPr>
        <w:t>。</w:t>
      </w:r>
    </w:p>
    <w:p w14:paraId="328CDF2E"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黑体" w:hAnsi="新宋体" w:cs="Times New Roman"/>
          <w:color w:val="000000"/>
          <w:kern w:val="0"/>
          <w:sz w:val="32"/>
          <w:szCs w:val="32"/>
        </w:rPr>
      </w:pPr>
      <w:r w:rsidRPr="005F4A38">
        <w:rPr>
          <w:rFonts w:ascii="新宋体" w:eastAsia="黑体" w:hAnsi="新宋体" w:cs="Times New Roman" w:hint="eastAsia"/>
          <w:color w:val="000000"/>
          <w:kern w:val="0"/>
          <w:sz w:val="32"/>
          <w:szCs w:val="32"/>
        </w:rPr>
        <w:t>二、重点任务</w:t>
      </w:r>
    </w:p>
    <w:p w14:paraId="615AAF1E"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楷体简体" w:hAnsi="新宋体" w:cs="Times New Roman" w:hint="eastAsia"/>
          <w:color w:val="000000"/>
          <w:kern w:val="0"/>
          <w:sz w:val="32"/>
          <w:szCs w:val="32"/>
        </w:rPr>
        <w:t>（一）推动商品消费升级</w:t>
      </w:r>
    </w:p>
    <w:p w14:paraId="6EFCEFB5" w14:textId="72E0F775"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1.</w:t>
      </w:r>
      <w:bookmarkStart w:id="1" w:name="_Hlk193488743"/>
      <w:r w:rsidRPr="005F4A38">
        <w:rPr>
          <w:rFonts w:ascii="新宋体" w:eastAsia="方正仿宋简体" w:hAnsi="新宋体" w:cs="Times New Roman" w:hint="eastAsia"/>
          <w:color w:val="000000" w:themeColor="text1"/>
          <w:sz w:val="32"/>
          <w:szCs w:val="32"/>
        </w:rPr>
        <w:t>加力扩围实施消费品以旧换新</w:t>
      </w:r>
      <w:bookmarkEnd w:id="1"/>
      <w:r w:rsidRPr="005F4A38">
        <w:rPr>
          <w:rFonts w:ascii="新宋体" w:eastAsia="方正仿宋简体" w:hAnsi="新宋体" w:cs="Times New Roman" w:hint="eastAsia"/>
          <w:color w:val="000000" w:themeColor="text1"/>
          <w:sz w:val="32"/>
          <w:szCs w:val="32"/>
        </w:rPr>
        <w:t>。</w:t>
      </w:r>
      <w:bookmarkStart w:id="2" w:name="_Hlk193488420"/>
      <w:r w:rsidRPr="005F4A38">
        <w:rPr>
          <w:rFonts w:ascii="新宋体" w:eastAsia="方正仿宋简体" w:hAnsi="新宋体" w:cs="Times New Roman" w:hint="eastAsia"/>
          <w:color w:val="000000" w:themeColor="text1"/>
          <w:sz w:val="32"/>
          <w:szCs w:val="32"/>
        </w:rPr>
        <w:t>依托汽车、家电、家装、电动自行车等消费品换新政策，联合各街道（功能区）、重点企业及社区，开展以旧换新宣传活动</w:t>
      </w:r>
      <w:bookmarkEnd w:id="2"/>
      <w:r w:rsidRPr="005F4A38">
        <w:rPr>
          <w:rFonts w:ascii="新宋体" w:eastAsia="方正仿宋简体" w:hAnsi="新宋体" w:cs="Times New Roman" w:hint="eastAsia"/>
          <w:color w:val="000000" w:themeColor="text1"/>
          <w:sz w:val="32"/>
          <w:szCs w:val="32"/>
        </w:rPr>
        <w:t>，提升知晓率。加强</w:t>
      </w:r>
      <w:r w:rsidR="00D94297" w:rsidRPr="005F4A38">
        <w:rPr>
          <w:rFonts w:ascii="新宋体" w:eastAsia="方正仿宋简体" w:hAnsi="新宋体" w:cs="Times New Roman" w:hint="eastAsia"/>
          <w:color w:val="000000" w:themeColor="text1"/>
          <w:sz w:val="32"/>
          <w:szCs w:val="32"/>
        </w:rPr>
        <w:t>对参与</w:t>
      </w:r>
      <w:r w:rsidRPr="005F4A38">
        <w:rPr>
          <w:rFonts w:ascii="新宋体" w:eastAsia="方正仿宋简体" w:hAnsi="新宋体" w:cs="Times New Roman" w:hint="eastAsia"/>
          <w:color w:val="000000" w:themeColor="text1"/>
          <w:sz w:val="32"/>
          <w:szCs w:val="32"/>
        </w:rPr>
        <w:t>以旧换新企业</w:t>
      </w:r>
      <w:r w:rsidR="00D94297" w:rsidRPr="005F4A38">
        <w:rPr>
          <w:rFonts w:ascii="新宋体" w:eastAsia="方正仿宋简体" w:hAnsi="新宋体" w:cs="Times New Roman" w:hint="eastAsia"/>
          <w:color w:val="000000" w:themeColor="text1"/>
          <w:sz w:val="32"/>
          <w:szCs w:val="32"/>
        </w:rPr>
        <w:t>的</w:t>
      </w:r>
      <w:r w:rsidRPr="005F4A38">
        <w:rPr>
          <w:rFonts w:ascii="新宋体" w:eastAsia="方正仿宋简体" w:hAnsi="新宋体" w:cs="Times New Roman" w:hint="eastAsia"/>
          <w:color w:val="000000" w:themeColor="text1"/>
          <w:sz w:val="32"/>
          <w:szCs w:val="32"/>
        </w:rPr>
        <w:t>培训，加大政策宣讲力度，</w:t>
      </w:r>
      <w:bookmarkStart w:id="3" w:name="_Hlk193488434"/>
      <w:r w:rsidRPr="005F4A38">
        <w:rPr>
          <w:rFonts w:ascii="新宋体" w:eastAsia="方正仿宋简体" w:hAnsi="新宋体" w:cs="Times New Roman" w:hint="eastAsia"/>
          <w:color w:val="000000" w:themeColor="text1"/>
          <w:sz w:val="32"/>
          <w:szCs w:val="32"/>
        </w:rPr>
        <w:t>真正使以旧换新政策落实</w:t>
      </w:r>
      <w:r w:rsidRPr="005F4A38">
        <w:rPr>
          <w:rFonts w:ascii="新宋体" w:eastAsia="方正仿宋简体" w:hAnsi="新宋体" w:cs="Times New Roman" w:hint="eastAsia"/>
          <w:color w:val="000000" w:themeColor="text1"/>
          <w:sz w:val="32"/>
          <w:szCs w:val="32"/>
        </w:rPr>
        <w:lastRenderedPageBreak/>
        <w:t>落地。</w:t>
      </w:r>
      <w:bookmarkEnd w:id="3"/>
      <w:r w:rsidRPr="005F4A38">
        <w:rPr>
          <w:rFonts w:ascii="新宋体" w:eastAsia="方正楷体简体" w:hAnsi="新宋体" w:cs="Times New Roman" w:hint="eastAsia"/>
          <w:color w:val="000000"/>
          <w:kern w:val="0"/>
          <w:sz w:val="32"/>
          <w:szCs w:val="32"/>
        </w:rPr>
        <w:t>（牵头单位：区商务局；责任单位：区发展改革局、区财政局）</w:t>
      </w:r>
    </w:p>
    <w:p w14:paraId="7884DC79"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2.</w:t>
      </w:r>
      <w:bookmarkStart w:id="4" w:name="_Hlk193488453"/>
      <w:r w:rsidRPr="005F4A38">
        <w:rPr>
          <w:rFonts w:ascii="新宋体" w:eastAsia="方正仿宋简体" w:hAnsi="新宋体" w:cs="Times New Roman" w:hint="eastAsia"/>
          <w:color w:val="000000" w:themeColor="text1"/>
          <w:sz w:val="32"/>
          <w:szCs w:val="32"/>
        </w:rPr>
        <w:t>开展系列促消费活动。开展各类特色促消费活动，突出全年重点“消费季”“消费节”，围绕年货、旅游、电商、美食、汽车、家电、赛事等主题，</w:t>
      </w:r>
      <w:bookmarkEnd w:id="4"/>
      <w:r w:rsidRPr="005F4A38">
        <w:rPr>
          <w:rFonts w:ascii="新宋体" w:eastAsia="方正仿宋简体" w:hAnsi="新宋体" w:cs="Times New Roman" w:hint="eastAsia"/>
          <w:color w:val="000000" w:themeColor="text1"/>
          <w:sz w:val="32"/>
          <w:szCs w:val="32"/>
        </w:rPr>
        <w:t>配套专项经费，叠加减免、折扣、补贴等多种促销方式，举办重点促消费活动</w:t>
      </w:r>
      <w:r w:rsidRPr="005F4A38">
        <w:rPr>
          <w:rFonts w:ascii="新宋体" w:eastAsia="方正仿宋简体" w:hAnsi="新宋体" w:cs="Times New Roman" w:hint="eastAsia"/>
          <w:color w:val="000000" w:themeColor="text1"/>
          <w:sz w:val="32"/>
          <w:szCs w:val="32"/>
        </w:rPr>
        <w:t>25</w:t>
      </w:r>
      <w:r w:rsidRPr="005F4A38">
        <w:rPr>
          <w:rFonts w:ascii="新宋体" w:eastAsia="方正仿宋简体" w:hAnsi="新宋体" w:cs="Times New Roman" w:hint="eastAsia"/>
          <w:color w:val="000000" w:themeColor="text1"/>
          <w:sz w:val="32"/>
          <w:szCs w:val="32"/>
        </w:rPr>
        <w:t>场以上，</w:t>
      </w:r>
      <w:bookmarkStart w:id="5" w:name="_Hlk193488463"/>
      <w:r w:rsidRPr="005F4A38">
        <w:rPr>
          <w:rFonts w:ascii="新宋体" w:eastAsia="方正仿宋简体" w:hAnsi="新宋体" w:cs="Times New Roman" w:hint="eastAsia"/>
          <w:color w:val="000000" w:themeColor="text1"/>
          <w:sz w:val="32"/>
          <w:szCs w:val="32"/>
        </w:rPr>
        <w:t>做到“全年有亮点、季季有主题、月月有活动”。</w:t>
      </w:r>
      <w:bookmarkEnd w:id="5"/>
      <w:r w:rsidRPr="005F4A38">
        <w:rPr>
          <w:rFonts w:ascii="新宋体" w:eastAsia="方正楷体简体" w:hAnsi="新宋体" w:cs="Times New Roman" w:hint="eastAsia"/>
          <w:color w:val="000000"/>
          <w:kern w:val="0"/>
          <w:sz w:val="32"/>
          <w:szCs w:val="32"/>
        </w:rPr>
        <w:t>（牵头单位：区商务局；责任单位：区委宣传部、区教育和体育局、区财政局、区文化和旅游局）</w:t>
      </w:r>
    </w:p>
    <w:p w14:paraId="1C0B198D"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3.</w:t>
      </w:r>
      <w:bookmarkStart w:id="6" w:name="_Hlk193488487"/>
      <w:r w:rsidRPr="005F4A38">
        <w:rPr>
          <w:rFonts w:ascii="新宋体" w:eastAsia="方正仿宋简体" w:hAnsi="新宋体" w:cs="Times New Roman" w:hint="eastAsia"/>
          <w:color w:val="000000" w:themeColor="text1"/>
          <w:sz w:val="32"/>
          <w:szCs w:val="32"/>
        </w:rPr>
        <w:t>实施家装“焕新”行动。鼓励居民积极参与家装、家居以旧换新活动。推广“一站式整装服务”等新模式，培育提供改造设计、定制化整装、智能化家居一站式等服务的龙头企业。</w:t>
      </w:r>
      <w:bookmarkEnd w:id="6"/>
      <w:r w:rsidRPr="005F4A38">
        <w:rPr>
          <w:rFonts w:ascii="新宋体" w:eastAsia="方正楷体简体" w:hAnsi="新宋体" w:cs="Times New Roman" w:hint="eastAsia"/>
          <w:color w:val="000000"/>
          <w:kern w:val="0"/>
          <w:sz w:val="32"/>
          <w:szCs w:val="32"/>
        </w:rPr>
        <w:t>（牵头单位：区商务局；责任单位：区发展改革局、区财政局）</w:t>
      </w:r>
    </w:p>
    <w:p w14:paraId="70DFF8FB"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4.</w:t>
      </w:r>
      <w:bookmarkStart w:id="7" w:name="_Hlk193488543"/>
      <w:r w:rsidRPr="005F4A38">
        <w:rPr>
          <w:rFonts w:ascii="新宋体" w:eastAsia="方正仿宋简体" w:hAnsi="新宋体" w:cs="Times New Roman" w:hint="eastAsia"/>
          <w:color w:val="000000" w:themeColor="text1"/>
          <w:sz w:val="32"/>
          <w:szCs w:val="32"/>
        </w:rPr>
        <w:t>弥补钢城消费业态短板。依托青云购物中心盘活山海天商业楼，谋划引入新能源汽车销售业态。针对汽车便民服务，洽谈引进国内知名连锁汽车服务品牌，打造集多项高端服务于一体的一站式汽车服务中心。</w:t>
      </w:r>
      <w:bookmarkEnd w:id="7"/>
      <w:r w:rsidRPr="005F4A38">
        <w:rPr>
          <w:rFonts w:ascii="新宋体" w:eastAsia="方正楷体简体" w:hAnsi="新宋体" w:cs="Times New Roman" w:hint="eastAsia"/>
          <w:color w:val="000000"/>
          <w:kern w:val="0"/>
          <w:sz w:val="32"/>
          <w:szCs w:val="32"/>
        </w:rPr>
        <w:t>（牵头单位：区商务局、区投资促进局）</w:t>
      </w:r>
    </w:p>
    <w:p w14:paraId="5B5FAF51"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楷体简体" w:hAnsi="新宋体" w:cs="Times New Roman" w:hint="eastAsia"/>
          <w:color w:val="000000"/>
          <w:kern w:val="0"/>
          <w:sz w:val="32"/>
          <w:szCs w:val="32"/>
        </w:rPr>
        <w:t>（二）提升服务消费品质</w:t>
      </w:r>
    </w:p>
    <w:p w14:paraId="00D59344" w14:textId="550A1F90"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5.</w:t>
      </w:r>
      <w:bookmarkStart w:id="8" w:name="_Hlk193489444"/>
      <w:r w:rsidRPr="005F4A38">
        <w:rPr>
          <w:rFonts w:ascii="新宋体" w:eastAsia="方正仿宋简体" w:hAnsi="新宋体" w:cs="Times New Roman" w:hint="eastAsia"/>
          <w:color w:val="000000" w:themeColor="text1"/>
          <w:sz w:val="32"/>
          <w:szCs w:val="32"/>
        </w:rPr>
        <w:t>引育餐饮特色品牌。打造以“棋山炒鸡”为引领的地标美食，组织开展炒鸡大赛、农家乐美食节、钢城小吃文化节、辛庄德尔堡啤酒嘉年华等活动，发布寻味美食精品旅游线路，丰富美食体验场景。联合省烹饪协会开展“济南地道餐饮美食钢城行”</w:t>
      </w:r>
      <w:r w:rsidRPr="005F4A38">
        <w:rPr>
          <w:rFonts w:ascii="新宋体" w:eastAsia="方正仿宋简体" w:hAnsi="新宋体" w:cs="Times New Roman" w:hint="eastAsia"/>
          <w:color w:val="000000" w:themeColor="text1"/>
          <w:sz w:val="32"/>
          <w:szCs w:val="32"/>
        </w:rPr>
        <w:lastRenderedPageBreak/>
        <w:t>活动，打造钢城美食消费热点。支持引导本土企业金鼎酒店打造全市知名餐饮品牌。推荐颜庄牛肉、三毛三烤鸡、庙子粉皮等申报老字号品牌。</w:t>
      </w:r>
      <w:bookmarkEnd w:id="8"/>
      <w:r w:rsidRPr="005F4A38">
        <w:rPr>
          <w:rFonts w:ascii="新宋体" w:eastAsia="方正楷体简体" w:hAnsi="新宋体" w:cs="Times New Roman" w:hint="eastAsia"/>
          <w:color w:val="000000"/>
          <w:kern w:val="0"/>
          <w:sz w:val="32"/>
          <w:szCs w:val="32"/>
        </w:rPr>
        <w:t>（牵头部门：区商务局；责任部门：区文化和旅游局）</w:t>
      </w:r>
    </w:p>
    <w:p w14:paraId="1C7F4D34" w14:textId="048AAC5B"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6.</w:t>
      </w:r>
      <w:bookmarkStart w:id="9" w:name="_Hlk193489612"/>
      <w:r w:rsidRPr="005F4A38">
        <w:rPr>
          <w:rFonts w:ascii="新宋体" w:eastAsia="方正仿宋简体" w:hAnsi="新宋体" w:cs="Times New Roman" w:hint="eastAsia"/>
          <w:color w:val="000000" w:themeColor="text1"/>
          <w:sz w:val="32"/>
          <w:szCs w:val="32"/>
        </w:rPr>
        <w:t>实施“钢好宜居”提升行动。壮大星级饭店、星级民宿规模，到</w:t>
      </w:r>
      <w:r w:rsidRPr="005F4A38">
        <w:rPr>
          <w:rFonts w:ascii="新宋体" w:eastAsia="方正仿宋简体" w:hAnsi="新宋体" w:cs="Times New Roman" w:hint="eastAsia"/>
          <w:color w:val="000000" w:themeColor="text1"/>
          <w:sz w:val="32"/>
          <w:szCs w:val="32"/>
        </w:rPr>
        <w:t>2027</w:t>
      </w:r>
      <w:r w:rsidRPr="005F4A38">
        <w:rPr>
          <w:rFonts w:ascii="新宋体" w:eastAsia="方正仿宋简体" w:hAnsi="新宋体" w:cs="Times New Roman" w:hint="eastAsia"/>
          <w:color w:val="000000" w:themeColor="text1"/>
          <w:sz w:val="32"/>
          <w:szCs w:val="32"/>
        </w:rPr>
        <w:t>年，创建完成四星级饭店</w:t>
      </w:r>
      <w:r w:rsidRPr="005F4A38">
        <w:rPr>
          <w:rFonts w:ascii="新宋体" w:eastAsia="方正仿宋简体" w:hAnsi="新宋体" w:cs="Times New Roman" w:hint="eastAsia"/>
          <w:color w:val="000000" w:themeColor="text1"/>
          <w:sz w:val="32"/>
          <w:szCs w:val="32"/>
        </w:rPr>
        <w:t>2</w:t>
      </w:r>
      <w:r w:rsidRPr="005F4A38">
        <w:rPr>
          <w:rFonts w:ascii="新宋体" w:eastAsia="方正仿宋简体" w:hAnsi="新宋体" w:cs="Times New Roman" w:hint="eastAsia"/>
          <w:color w:val="000000" w:themeColor="text1"/>
          <w:sz w:val="32"/>
          <w:szCs w:val="32"/>
        </w:rPr>
        <w:t>家、三星级饭店</w:t>
      </w:r>
      <w:r w:rsidRPr="005F4A38">
        <w:rPr>
          <w:rFonts w:ascii="新宋体" w:eastAsia="方正仿宋简体" w:hAnsi="新宋体" w:cs="Times New Roman" w:hint="eastAsia"/>
          <w:color w:val="000000" w:themeColor="text1"/>
          <w:sz w:val="32"/>
          <w:szCs w:val="32"/>
        </w:rPr>
        <w:t>2</w:t>
      </w:r>
      <w:r w:rsidRPr="005F4A38">
        <w:rPr>
          <w:rFonts w:ascii="新宋体" w:eastAsia="方正仿宋简体" w:hAnsi="新宋体" w:cs="Times New Roman" w:hint="eastAsia"/>
          <w:color w:val="000000" w:themeColor="text1"/>
          <w:sz w:val="32"/>
          <w:szCs w:val="32"/>
        </w:rPr>
        <w:t>家、乡村旅游酒店</w:t>
      </w:r>
      <w:r w:rsidRPr="005F4A38">
        <w:rPr>
          <w:rFonts w:ascii="新宋体" w:eastAsia="方正仿宋简体" w:hAnsi="新宋体" w:cs="Times New Roman" w:hint="eastAsia"/>
          <w:color w:val="000000" w:themeColor="text1"/>
          <w:sz w:val="32"/>
          <w:szCs w:val="32"/>
        </w:rPr>
        <w:t>2</w:t>
      </w:r>
      <w:r w:rsidRPr="005F4A38">
        <w:rPr>
          <w:rFonts w:ascii="新宋体" w:eastAsia="方正仿宋简体" w:hAnsi="新宋体" w:cs="Times New Roman" w:hint="eastAsia"/>
          <w:color w:val="000000" w:themeColor="text1"/>
          <w:sz w:val="32"/>
          <w:szCs w:val="32"/>
        </w:rPr>
        <w:t>家、精品民宿主体</w:t>
      </w:r>
      <w:r w:rsidRPr="005F4A38">
        <w:rPr>
          <w:rFonts w:ascii="新宋体" w:eastAsia="方正仿宋简体" w:hAnsi="新宋体" w:cs="Times New Roman" w:hint="eastAsia"/>
          <w:color w:val="000000" w:themeColor="text1"/>
          <w:sz w:val="32"/>
          <w:szCs w:val="32"/>
        </w:rPr>
        <w:t>8</w:t>
      </w:r>
      <w:r w:rsidRPr="005F4A38">
        <w:rPr>
          <w:rFonts w:ascii="新宋体" w:eastAsia="方正仿宋简体" w:hAnsi="新宋体" w:cs="Times New Roman" w:hint="eastAsia"/>
          <w:color w:val="000000" w:themeColor="text1"/>
          <w:sz w:val="32"/>
          <w:szCs w:val="32"/>
        </w:rPr>
        <w:t>个，实现我区高品质旅游住宿业发展。依法依规盘活农村闲置资源、集体建设用地，整合建设辛庄大沟村“望归”民宿、艾山“山水雅居”民宿、汶源茄子峪</w:t>
      </w:r>
      <w:r w:rsidR="003308EF"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黄花峪特色民宿餐饮集群等项目，积极探索吃住游有效联通。</w:t>
      </w:r>
      <w:bookmarkEnd w:id="9"/>
      <w:r w:rsidRPr="005F4A38">
        <w:rPr>
          <w:rFonts w:ascii="新宋体" w:eastAsia="方正楷体简体" w:hAnsi="新宋体" w:cs="Times New Roman" w:hint="eastAsia"/>
          <w:color w:val="000000"/>
          <w:kern w:val="0"/>
          <w:sz w:val="32"/>
          <w:szCs w:val="32"/>
        </w:rPr>
        <w:t>（牵头单位：区文化和旅游局；责任单位：区自然资源局、区农业农村局）</w:t>
      </w:r>
    </w:p>
    <w:p w14:paraId="4F06C08A"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7.</w:t>
      </w:r>
      <w:bookmarkStart w:id="10" w:name="_Hlk193489658"/>
      <w:r w:rsidRPr="005F4A38">
        <w:rPr>
          <w:rFonts w:ascii="新宋体" w:eastAsia="方正仿宋简体" w:hAnsi="新宋体" w:cs="Times New Roman" w:hint="eastAsia"/>
          <w:color w:val="000000" w:themeColor="text1"/>
          <w:sz w:val="32"/>
          <w:szCs w:val="32"/>
        </w:rPr>
        <w:t>提升家政服务品质。</w:t>
      </w:r>
      <w:bookmarkEnd w:id="10"/>
      <w:r w:rsidRPr="005F4A38">
        <w:rPr>
          <w:rFonts w:ascii="新宋体" w:eastAsia="方正仿宋简体" w:hAnsi="新宋体" w:cs="Times New Roman" w:hint="eastAsia"/>
          <w:color w:val="000000" w:themeColor="text1"/>
          <w:sz w:val="32"/>
          <w:szCs w:val="32"/>
        </w:rPr>
        <w:t>举办现代家政产业对接会，促进家政与居家育幼、养老服务等融合发展。发挥山东女子学院、山东师范大学、天瑞人力资源培训与区养老服务中心合作实践基地作用，开展“养老</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家政”护理服务。组织相关从业人员专场培训会，到</w:t>
      </w:r>
      <w:r w:rsidRPr="005F4A38">
        <w:rPr>
          <w:rFonts w:ascii="新宋体" w:eastAsia="方正仿宋简体" w:hAnsi="新宋体" w:cs="Times New Roman" w:hint="eastAsia"/>
          <w:color w:val="000000" w:themeColor="text1"/>
          <w:sz w:val="32"/>
          <w:szCs w:val="32"/>
        </w:rPr>
        <w:t>2027</w:t>
      </w:r>
      <w:r w:rsidRPr="005F4A38">
        <w:rPr>
          <w:rFonts w:ascii="新宋体" w:eastAsia="方正仿宋简体" w:hAnsi="新宋体" w:cs="Times New Roman" w:hint="eastAsia"/>
          <w:color w:val="000000" w:themeColor="text1"/>
          <w:sz w:val="32"/>
          <w:szCs w:val="32"/>
        </w:rPr>
        <w:t>年底，培训家政护理类人才</w:t>
      </w:r>
      <w:r w:rsidRPr="005F4A38">
        <w:rPr>
          <w:rFonts w:ascii="新宋体" w:eastAsia="方正仿宋简体" w:hAnsi="新宋体" w:cs="Times New Roman" w:hint="eastAsia"/>
          <w:color w:val="000000" w:themeColor="text1"/>
          <w:sz w:val="32"/>
          <w:szCs w:val="32"/>
        </w:rPr>
        <w:t>300</w:t>
      </w:r>
      <w:r w:rsidRPr="005F4A38">
        <w:rPr>
          <w:rFonts w:ascii="新宋体" w:eastAsia="方正仿宋简体" w:hAnsi="新宋体" w:cs="Times New Roman" w:hint="eastAsia"/>
          <w:color w:val="000000" w:themeColor="text1"/>
          <w:sz w:val="32"/>
          <w:szCs w:val="32"/>
        </w:rPr>
        <w:t>人次，培训老年人家庭护理员</w:t>
      </w:r>
      <w:r w:rsidRPr="005F4A38">
        <w:rPr>
          <w:rFonts w:ascii="新宋体" w:eastAsia="方正仿宋简体" w:hAnsi="新宋体" w:cs="Times New Roman" w:hint="eastAsia"/>
          <w:color w:val="000000" w:themeColor="text1"/>
          <w:sz w:val="32"/>
          <w:szCs w:val="32"/>
        </w:rPr>
        <w:t>1200</w:t>
      </w:r>
      <w:r w:rsidRPr="005F4A38">
        <w:rPr>
          <w:rFonts w:ascii="新宋体" w:eastAsia="方正仿宋简体" w:hAnsi="新宋体" w:cs="Times New Roman" w:hint="eastAsia"/>
          <w:color w:val="000000" w:themeColor="text1"/>
          <w:sz w:val="32"/>
          <w:szCs w:val="32"/>
        </w:rPr>
        <w:t>人次。</w:t>
      </w:r>
      <w:r w:rsidRPr="005F4A38">
        <w:rPr>
          <w:rFonts w:ascii="新宋体" w:eastAsia="方正楷体简体" w:hAnsi="新宋体" w:cs="Times New Roman" w:hint="eastAsia"/>
          <w:color w:val="000000"/>
          <w:kern w:val="0"/>
          <w:sz w:val="32"/>
          <w:szCs w:val="32"/>
        </w:rPr>
        <w:t>（牵头单位：区商务局；责任单位：区民政局）</w:t>
      </w:r>
    </w:p>
    <w:p w14:paraId="51155515"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8.</w:t>
      </w:r>
      <w:bookmarkStart w:id="11" w:name="_Hlk193489806"/>
      <w:r w:rsidRPr="005F4A38">
        <w:rPr>
          <w:rFonts w:ascii="新宋体" w:eastAsia="方正仿宋简体" w:hAnsi="新宋体" w:cs="Times New Roman" w:hint="eastAsia"/>
          <w:color w:val="000000" w:themeColor="text1"/>
          <w:sz w:val="32"/>
          <w:szCs w:val="32"/>
        </w:rPr>
        <w:t>多层级优化养老托幼服务水平。</w:t>
      </w:r>
      <w:bookmarkEnd w:id="11"/>
      <w:r w:rsidRPr="005F4A38">
        <w:rPr>
          <w:rFonts w:ascii="新宋体" w:eastAsia="方正仿宋简体" w:hAnsi="新宋体" w:cs="Times New Roman" w:hint="eastAsia"/>
          <w:color w:val="000000" w:themeColor="text1"/>
          <w:sz w:val="32"/>
          <w:szCs w:val="32"/>
        </w:rPr>
        <w:t>实施街道综合养老服务中心与社区卫生服务中心联建行动，逐步打造智慧康养、城乡结合的居家社区养老服务网络。推动区养老服务中心、中心敬老院、汶河颐养院</w:t>
      </w:r>
      <w:r w:rsidRPr="005F4A38">
        <w:rPr>
          <w:rFonts w:ascii="新宋体" w:eastAsia="方正仿宋简体" w:hAnsi="新宋体" w:cs="Times New Roman" w:hint="eastAsia"/>
          <w:color w:val="000000" w:themeColor="text1"/>
          <w:sz w:val="32"/>
          <w:szCs w:val="32"/>
        </w:rPr>
        <w:t>3</w:t>
      </w:r>
      <w:r w:rsidRPr="005F4A38">
        <w:rPr>
          <w:rFonts w:ascii="新宋体" w:eastAsia="方正仿宋简体" w:hAnsi="新宋体" w:cs="Times New Roman" w:hint="eastAsia"/>
          <w:color w:val="000000" w:themeColor="text1"/>
          <w:sz w:val="32"/>
          <w:szCs w:val="32"/>
        </w:rPr>
        <w:t>家养老机构实现护理型床位</w:t>
      </w:r>
      <w:r w:rsidRPr="005F4A38">
        <w:rPr>
          <w:rFonts w:ascii="新宋体" w:eastAsia="方正仿宋简体" w:hAnsi="新宋体" w:cs="Times New Roman" w:hint="eastAsia"/>
          <w:color w:val="000000" w:themeColor="text1"/>
          <w:sz w:val="32"/>
          <w:szCs w:val="32"/>
        </w:rPr>
        <w:t>700</w:t>
      </w:r>
      <w:r w:rsidRPr="005F4A38">
        <w:rPr>
          <w:rFonts w:ascii="新宋体" w:eastAsia="方正仿宋简体" w:hAnsi="新宋体" w:cs="Times New Roman" w:hint="eastAsia"/>
          <w:color w:val="000000" w:themeColor="text1"/>
          <w:sz w:val="32"/>
          <w:szCs w:val="32"/>
        </w:rPr>
        <w:t>张、认知障碍照护</w:t>
      </w:r>
      <w:r w:rsidRPr="005F4A38">
        <w:rPr>
          <w:rFonts w:ascii="新宋体" w:eastAsia="方正仿宋简体" w:hAnsi="新宋体" w:cs="Times New Roman" w:hint="eastAsia"/>
          <w:color w:val="000000" w:themeColor="text1"/>
          <w:sz w:val="32"/>
          <w:szCs w:val="32"/>
        </w:rPr>
        <w:lastRenderedPageBreak/>
        <w:t>床位</w:t>
      </w:r>
      <w:r w:rsidRPr="005F4A38">
        <w:rPr>
          <w:rFonts w:ascii="新宋体" w:eastAsia="方正仿宋简体" w:hAnsi="新宋体" w:cs="Times New Roman" w:hint="eastAsia"/>
          <w:color w:val="000000" w:themeColor="text1"/>
          <w:sz w:val="32"/>
          <w:szCs w:val="32"/>
        </w:rPr>
        <w:t>30</w:t>
      </w:r>
      <w:r w:rsidRPr="005F4A38">
        <w:rPr>
          <w:rFonts w:ascii="新宋体" w:eastAsia="方正仿宋简体" w:hAnsi="新宋体" w:cs="Times New Roman" w:hint="eastAsia"/>
          <w:color w:val="000000" w:themeColor="text1"/>
          <w:sz w:val="32"/>
          <w:szCs w:val="32"/>
        </w:rPr>
        <w:t>张、安宁疗护床位</w:t>
      </w:r>
      <w:r w:rsidRPr="005F4A38">
        <w:rPr>
          <w:rFonts w:ascii="新宋体" w:eastAsia="方正仿宋简体" w:hAnsi="新宋体" w:cs="Times New Roman" w:hint="eastAsia"/>
          <w:color w:val="000000" w:themeColor="text1"/>
          <w:sz w:val="32"/>
          <w:szCs w:val="32"/>
        </w:rPr>
        <w:t>10</w:t>
      </w:r>
      <w:r w:rsidRPr="005F4A38">
        <w:rPr>
          <w:rFonts w:ascii="新宋体" w:eastAsia="方正仿宋简体" w:hAnsi="新宋体" w:cs="Times New Roman" w:hint="eastAsia"/>
          <w:color w:val="000000" w:themeColor="text1"/>
          <w:sz w:val="32"/>
          <w:szCs w:val="32"/>
        </w:rPr>
        <w:t>张，力争到</w:t>
      </w:r>
      <w:r w:rsidRPr="005F4A38">
        <w:rPr>
          <w:rFonts w:ascii="新宋体" w:eastAsia="方正仿宋简体" w:hAnsi="新宋体" w:cs="Times New Roman" w:hint="eastAsia"/>
          <w:color w:val="000000" w:themeColor="text1"/>
          <w:sz w:val="32"/>
          <w:szCs w:val="32"/>
        </w:rPr>
        <w:t>2027</w:t>
      </w:r>
      <w:r w:rsidRPr="005F4A38">
        <w:rPr>
          <w:rFonts w:ascii="新宋体" w:eastAsia="方正仿宋简体" w:hAnsi="新宋体" w:cs="Times New Roman" w:hint="eastAsia"/>
          <w:color w:val="000000" w:themeColor="text1"/>
          <w:sz w:val="32"/>
          <w:szCs w:val="32"/>
        </w:rPr>
        <w:t>年，养老机构护理型床位占比</w:t>
      </w:r>
      <w:r w:rsidRPr="005F4A38">
        <w:rPr>
          <w:rFonts w:ascii="新宋体" w:eastAsia="方正仿宋简体" w:hAnsi="新宋体" w:cs="Times New Roman" w:hint="eastAsia"/>
          <w:color w:val="000000" w:themeColor="text1"/>
          <w:sz w:val="32"/>
          <w:szCs w:val="32"/>
        </w:rPr>
        <w:t>75%</w:t>
      </w:r>
      <w:r w:rsidRPr="005F4A38">
        <w:rPr>
          <w:rFonts w:ascii="新宋体" w:eastAsia="方正仿宋简体" w:hAnsi="新宋体" w:cs="Times New Roman" w:hint="eastAsia"/>
          <w:color w:val="000000" w:themeColor="text1"/>
          <w:sz w:val="32"/>
          <w:szCs w:val="32"/>
        </w:rPr>
        <w:t>以上。支持区养老服务中心、汶河颐养院申请普惠性养老服务机构认定。丰富养老托幼产品供给，打造“放心托育方便可及”品牌，全区至少建成</w:t>
      </w:r>
      <w:r w:rsidRPr="005F4A38">
        <w:rPr>
          <w:rFonts w:ascii="新宋体" w:eastAsia="方正仿宋简体" w:hAnsi="新宋体" w:cs="Times New Roman" w:hint="eastAsia"/>
          <w:color w:val="000000" w:themeColor="text1"/>
          <w:sz w:val="32"/>
          <w:szCs w:val="32"/>
        </w:rPr>
        <w:t>2</w:t>
      </w:r>
      <w:r w:rsidRPr="005F4A38">
        <w:rPr>
          <w:rFonts w:ascii="新宋体" w:eastAsia="方正仿宋简体" w:hAnsi="新宋体" w:cs="Times New Roman" w:hint="eastAsia"/>
          <w:color w:val="000000" w:themeColor="text1"/>
          <w:sz w:val="32"/>
          <w:szCs w:val="32"/>
        </w:rPr>
        <w:t>家普惠托育机构，千人口托位数达到</w:t>
      </w:r>
      <w:r w:rsidRPr="005F4A38">
        <w:rPr>
          <w:rFonts w:ascii="新宋体" w:eastAsia="方正仿宋简体" w:hAnsi="新宋体" w:cs="Times New Roman" w:hint="eastAsia"/>
          <w:color w:val="000000" w:themeColor="text1"/>
          <w:sz w:val="32"/>
          <w:szCs w:val="32"/>
        </w:rPr>
        <w:t>4.6</w:t>
      </w:r>
      <w:r w:rsidRPr="005F4A38">
        <w:rPr>
          <w:rFonts w:ascii="新宋体" w:eastAsia="方正仿宋简体" w:hAnsi="新宋体" w:cs="Times New Roman" w:hint="eastAsia"/>
          <w:color w:val="000000" w:themeColor="text1"/>
          <w:sz w:val="32"/>
          <w:szCs w:val="32"/>
        </w:rPr>
        <w:t>个。开展职业资格培训</w:t>
      </w:r>
      <w:r w:rsidRPr="005F4A38">
        <w:rPr>
          <w:rFonts w:ascii="新宋体" w:eastAsia="方正仿宋简体" w:hAnsi="新宋体" w:cs="Times New Roman" w:hint="eastAsia"/>
          <w:color w:val="000000" w:themeColor="text1"/>
          <w:sz w:val="32"/>
          <w:szCs w:val="32"/>
        </w:rPr>
        <w:t>300</w:t>
      </w:r>
      <w:r w:rsidRPr="005F4A38">
        <w:rPr>
          <w:rFonts w:ascii="新宋体" w:eastAsia="方正仿宋简体" w:hAnsi="新宋体" w:cs="Times New Roman" w:hint="eastAsia"/>
          <w:color w:val="000000" w:themeColor="text1"/>
          <w:sz w:val="32"/>
          <w:szCs w:val="32"/>
        </w:rPr>
        <w:t>人次、从业人员培训</w:t>
      </w:r>
      <w:r w:rsidRPr="005F4A38">
        <w:rPr>
          <w:rFonts w:ascii="新宋体" w:eastAsia="方正仿宋简体" w:hAnsi="新宋体" w:cs="Times New Roman" w:hint="eastAsia"/>
          <w:color w:val="000000" w:themeColor="text1"/>
          <w:sz w:val="32"/>
          <w:szCs w:val="32"/>
        </w:rPr>
        <w:t>400</w:t>
      </w:r>
      <w:r w:rsidRPr="005F4A38">
        <w:rPr>
          <w:rFonts w:ascii="新宋体" w:eastAsia="方正仿宋简体" w:hAnsi="新宋体" w:cs="Times New Roman" w:hint="eastAsia"/>
          <w:color w:val="000000" w:themeColor="text1"/>
          <w:sz w:val="32"/>
          <w:szCs w:val="32"/>
        </w:rPr>
        <w:t>人次。</w:t>
      </w:r>
      <w:r w:rsidRPr="005F4A38">
        <w:rPr>
          <w:rFonts w:ascii="新宋体" w:eastAsia="方正楷体简体" w:hAnsi="新宋体" w:cs="Times New Roman" w:hint="eastAsia"/>
          <w:color w:val="000000"/>
          <w:kern w:val="0"/>
          <w:sz w:val="32"/>
          <w:szCs w:val="32"/>
        </w:rPr>
        <w:t>（牵头单位：区民政局；责任单位：区发展改革局、区卫生健康局）</w:t>
      </w:r>
    </w:p>
    <w:p w14:paraId="3A6DF67F" w14:textId="2DE27BAB"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9.</w:t>
      </w:r>
      <w:bookmarkStart w:id="12" w:name="_Hlk193489827"/>
      <w:r w:rsidRPr="005F4A38">
        <w:rPr>
          <w:rFonts w:ascii="新宋体" w:eastAsia="方正仿宋简体" w:hAnsi="新宋体" w:cs="Times New Roman" w:hint="eastAsia"/>
          <w:color w:val="000000" w:themeColor="text1"/>
          <w:sz w:val="32"/>
          <w:szCs w:val="32"/>
        </w:rPr>
        <w:t>大力发展银发经济。围绕老年人生活照护、康养疗养、旅游服务等</w:t>
      </w:r>
      <w:bookmarkEnd w:id="12"/>
      <w:r w:rsidRPr="005F4A38">
        <w:rPr>
          <w:rFonts w:ascii="新宋体" w:eastAsia="方正仿宋简体" w:hAnsi="新宋体" w:cs="Times New Roman" w:hint="eastAsia"/>
          <w:color w:val="000000" w:themeColor="text1"/>
          <w:sz w:val="32"/>
          <w:szCs w:val="32"/>
        </w:rPr>
        <w:t>，加大银发经济领域龙头企业招引力度。依托振兴社区、永兴社区、新兴社区、柳桥峪村</w:t>
      </w:r>
      <w:r w:rsidRPr="005F4A38">
        <w:rPr>
          <w:rFonts w:ascii="新宋体" w:eastAsia="方正仿宋简体" w:hAnsi="新宋体" w:cs="Times New Roman" w:hint="eastAsia"/>
          <w:color w:val="000000" w:themeColor="text1"/>
          <w:sz w:val="32"/>
          <w:szCs w:val="32"/>
        </w:rPr>
        <w:t>4</w:t>
      </w:r>
      <w:r w:rsidRPr="005F4A38">
        <w:rPr>
          <w:rFonts w:ascii="新宋体" w:eastAsia="方正仿宋简体" w:hAnsi="新宋体" w:cs="Times New Roman" w:hint="eastAsia"/>
          <w:color w:val="000000" w:themeColor="text1"/>
          <w:sz w:val="32"/>
          <w:szCs w:val="32"/>
        </w:rPr>
        <w:t>个山东省老年友好型社区建设观察点，积极争创全国示范性老年友好型社区。推进区养老服务中心打造智慧护理、智慧医疗、智慧安防、智慧食堂等场景应用，力争进入全省</w:t>
      </w:r>
      <w:r w:rsidRPr="005F4A38">
        <w:rPr>
          <w:rFonts w:ascii="新宋体" w:eastAsia="方正仿宋简体" w:hAnsi="新宋体" w:cs="Times New Roman" w:hint="eastAsia"/>
          <w:color w:val="000000" w:themeColor="text1"/>
          <w:sz w:val="32"/>
          <w:szCs w:val="32"/>
        </w:rPr>
        <w:t>100</w:t>
      </w:r>
      <w:r w:rsidRPr="005F4A38">
        <w:rPr>
          <w:rFonts w:ascii="新宋体" w:eastAsia="方正仿宋简体" w:hAnsi="新宋体" w:cs="Times New Roman" w:hint="eastAsia"/>
          <w:color w:val="000000" w:themeColor="text1"/>
          <w:sz w:val="32"/>
          <w:szCs w:val="32"/>
        </w:rPr>
        <w:t>家智慧养老院名单。</w:t>
      </w:r>
      <w:r w:rsidRPr="005F4A38">
        <w:rPr>
          <w:rFonts w:ascii="新宋体" w:eastAsia="方正楷体简体" w:hAnsi="新宋体" w:cs="Times New Roman" w:hint="eastAsia"/>
          <w:color w:val="000000"/>
          <w:kern w:val="0"/>
          <w:sz w:val="32"/>
          <w:szCs w:val="32"/>
        </w:rPr>
        <w:t>（牵头单位：区民政局；责任单位：区商务局）</w:t>
      </w:r>
    </w:p>
    <w:p w14:paraId="2796473F"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1</w:t>
      </w:r>
      <w:bookmarkStart w:id="13" w:name="_Hlk193489876"/>
      <w:r w:rsidRPr="005F4A38">
        <w:rPr>
          <w:rFonts w:ascii="新宋体" w:eastAsia="方正仿宋简体" w:hAnsi="新宋体" w:cs="Times New Roman" w:hint="eastAsia"/>
          <w:color w:val="000000" w:themeColor="text1"/>
          <w:sz w:val="32"/>
          <w:szCs w:val="32"/>
        </w:rPr>
        <w:t>0.</w:t>
      </w:r>
      <w:r w:rsidRPr="005F4A38">
        <w:rPr>
          <w:rFonts w:ascii="新宋体" w:eastAsia="方正仿宋简体" w:hAnsi="新宋体" w:cs="Times New Roman" w:hint="eastAsia"/>
          <w:color w:val="000000" w:themeColor="text1"/>
          <w:sz w:val="32"/>
          <w:szCs w:val="32"/>
        </w:rPr>
        <w:t>规范提升农村养老服务水平。开展全区</w:t>
      </w:r>
      <w:r w:rsidRPr="005F4A38">
        <w:rPr>
          <w:rFonts w:ascii="新宋体" w:eastAsia="方正仿宋简体" w:hAnsi="新宋体" w:cs="Times New Roman" w:hint="eastAsia"/>
          <w:color w:val="000000" w:themeColor="text1"/>
          <w:sz w:val="32"/>
          <w:szCs w:val="32"/>
        </w:rPr>
        <w:t>214</w:t>
      </w:r>
      <w:r w:rsidRPr="005F4A38">
        <w:rPr>
          <w:rFonts w:ascii="新宋体" w:eastAsia="方正仿宋简体" w:hAnsi="新宋体" w:cs="Times New Roman" w:hint="eastAsia"/>
          <w:color w:val="000000" w:themeColor="text1"/>
          <w:sz w:val="32"/>
          <w:szCs w:val="32"/>
        </w:rPr>
        <w:t>家幸福食堂改造提升行动，优化幸福食堂“</w:t>
      </w:r>
      <w:r w:rsidRPr="005F4A38">
        <w:rPr>
          <w:rFonts w:ascii="新宋体" w:eastAsia="方正仿宋简体" w:hAnsi="新宋体" w:cs="Times New Roman" w:hint="eastAsia"/>
          <w:color w:val="000000" w:themeColor="text1"/>
          <w:sz w:val="32"/>
          <w:szCs w:val="32"/>
        </w:rPr>
        <w:t>6+N</w:t>
      </w:r>
      <w:r w:rsidRPr="005F4A38">
        <w:rPr>
          <w:rFonts w:ascii="新宋体" w:eastAsia="方正仿宋简体" w:hAnsi="新宋体" w:cs="Times New Roman" w:hint="eastAsia"/>
          <w:color w:val="000000" w:themeColor="text1"/>
          <w:sz w:val="32"/>
          <w:szCs w:val="32"/>
        </w:rPr>
        <w:t>”服务水平，开展医疗康复、精神慰藉、食品安全监管工作。</w:t>
      </w:r>
      <w:bookmarkEnd w:id="13"/>
      <w:r w:rsidRPr="005F4A38">
        <w:rPr>
          <w:rFonts w:ascii="新宋体" w:eastAsia="方正仿宋简体" w:hAnsi="新宋体" w:cs="Times New Roman" w:hint="eastAsia"/>
          <w:color w:val="000000" w:themeColor="text1"/>
          <w:sz w:val="32"/>
          <w:szCs w:val="32"/>
        </w:rPr>
        <w:t>加快推进“农村居家养老标准化试点”，打造农村居家养老“钢城模式”。加大养老托育基础设施建设，新建、老旧居住区分别按每百户不低于</w:t>
      </w:r>
      <w:r w:rsidRPr="005F4A38">
        <w:rPr>
          <w:rFonts w:ascii="新宋体" w:eastAsia="方正仿宋简体" w:hAnsi="新宋体" w:cs="Times New Roman" w:hint="eastAsia"/>
          <w:color w:val="000000" w:themeColor="text1"/>
          <w:sz w:val="32"/>
          <w:szCs w:val="32"/>
        </w:rPr>
        <w:t>20</w:t>
      </w:r>
      <w:r w:rsidRPr="005F4A38">
        <w:rPr>
          <w:rFonts w:ascii="新宋体" w:eastAsia="方正仿宋简体" w:hAnsi="新宋体" w:cs="Times New Roman" w:hint="eastAsia"/>
          <w:color w:val="000000" w:themeColor="text1"/>
          <w:sz w:val="32"/>
          <w:szCs w:val="32"/>
        </w:rPr>
        <w:t>平方米、</w:t>
      </w:r>
      <w:r w:rsidRPr="005F4A38">
        <w:rPr>
          <w:rFonts w:ascii="新宋体" w:eastAsia="方正仿宋简体" w:hAnsi="新宋体" w:cs="Times New Roman" w:hint="eastAsia"/>
          <w:color w:val="000000" w:themeColor="text1"/>
          <w:sz w:val="32"/>
          <w:szCs w:val="32"/>
        </w:rPr>
        <w:t>15</w:t>
      </w:r>
      <w:r w:rsidRPr="005F4A38">
        <w:rPr>
          <w:rFonts w:ascii="新宋体" w:eastAsia="方正仿宋简体" w:hAnsi="新宋体" w:cs="Times New Roman" w:hint="eastAsia"/>
          <w:color w:val="000000" w:themeColor="text1"/>
          <w:sz w:val="32"/>
          <w:szCs w:val="32"/>
        </w:rPr>
        <w:t>平方米标准配建、配置社区养老服务设施。新建住宅小区与配套养老托育设施同步规划、同步建设、同步验收、同步交付。对符合条件的养老托育机构，用水、用气、用热按居民价格执行。统筹</w:t>
      </w:r>
      <w:r w:rsidRPr="005F4A38">
        <w:rPr>
          <w:rFonts w:ascii="新宋体" w:eastAsia="方正仿宋简体" w:hAnsi="新宋体" w:cs="Times New Roman" w:hint="eastAsia"/>
          <w:color w:val="000000" w:themeColor="text1"/>
          <w:sz w:val="32"/>
          <w:szCs w:val="32"/>
        </w:rPr>
        <w:lastRenderedPageBreak/>
        <w:t>省级养老服务发展资金，支持老年助餐服务。推进</w:t>
      </w:r>
      <w:r w:rsidRPr="005F4A38">
        <w:rPr>
          <w:rFonts w:ascii="新宋体" w:eastAsia="方正仿宋简体" w:hAnsi="新宋体" w:cs="Times New Roman" w:hint="eastAsia"/>
          <w:color w:val="000000" w:themeColor="text1"/>
          <w:sz w:val="32"/>
          <w:szCs w:val="32"/>
        </w:rPr>
        <w:t>22</w:t>
      </w:r>
      <w:r w:rsidRPr="005F4A38">
        <w:rPr>
          <w:rFonts w:ascii="新宋体" w:eastAsia="方正仿宋简体" w:hAnsi="新宋体" w:cs="Times New Roman" w:hint="eastAsia"/>
          <w:color w:val="000000" w:themeColor="text1"/>
          <w:sz w:val="32"/>
          <w:szCs w:val="32"/>
        </w:rPr>
        <w:t>处社区长者食堂（配餐站、助餐站）标准化建设，实现城乡老年人助餐体系全覆盖。建设区级综合养老服务管理平台，推进嵌入式社区养老服务设施、互助性养老服务站点建设。到</w:t>
      </w:r>
      <w:r w:rsidRPr="005F4A38">
        <w:rPr>
          <w:rFonts w:ascii="新宋体" w:eastAsia="方正仿宋简体" w:hAnsi="新宋体" w:cs="Times New Roman" w:hint="eastAsia"/>
          <w:color w:val="000000" w:themeColor="text1"/>
          <w:sz w:val="32"/>
          <w:szCs w:val="32"/>
        </w:rPr>
        <w:t>2027</w:t>
      </w:r>
      <w:r w:rsidRPr="005F4A38">
        <w:rPr>
          <w:rFonts w:ascii="新宋体" w:eastAsia="方正仿宋简体" w:hAnsi="新宋体" w:cs="Times New Roman" w:hint="eastAsia"/>
          <w:color w:val="000000" w:themeColor="text1"/>
          <w:sz w:val="32"/>
          <w:szCs w:val="32"/>
        </w:rPr>
        <w:t>年底，钢城区区域公办三级养老服务网络基本成型。</w:t>
      </w:r>
      <w:r w:rsidRPr="005F4A38">
        <w:rPr>
          <w:rFonts w:ascii="新宋体" w:eastAsia="方正楷体简体" w:hAnsi="新宋体" w:cs="Times New Roman" w:hint="eastAsia"/>
          <w:color w:val="000000"/>
          <w:kern w:val="0"/>
          <w:sz w:val="32"/>
          <w:szCs w:val="32"/>
        </w:rPr>
        <w:t>（牵头单位：区民政局；责任单位：区发展改革局、区农业农村局、区市场监管局）</w:t>
      </w:r>
    </w:p>
    <w:p w14:paraId="4B37FEF2" w14:textId="10CD2E25"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11.</w:t>
      </w:r>
      <w:bookmarkStart w:id="14" w:name="_Hlk193489918"/>
      <w:r w:rsidRPr="005F4A38">
        <w:rPr>
          <w:rFonts w:ascii="新宋体" w:eastAsia="方正仿宋简体" w:hAnsi="新宋体" w:cs="Times New Roman" w:hint="eastAsia"/>
          <w:color w:val="000000" w:themeColor="text1"/>
          <w:sz w:val="32"/>
          <w:szCs w:val="32"/>
        </w:rPr>
        <w:t>稳步扩大中医药服务。加大中医药文化宣传力度，按照“扁鹊故里四时养生”工作安排，全年至少开展</w:t>
      </w:r>
      <w:r w:rsidRPr="005F4A38">
        <w:rPr>
          <w:rFonts w:ascii="新宋体" w:eastAsia="方正仿宋简体" w:hAnsi="新宋体" w:cs="Times New Roman" w:hint="eastAsia"/>
          <w:color w:val="000000" w:themeColor="text1"/>
          <w:sz w:val="32"/>
          <w:szCs w:val="32"/>
        </w:rPr>
        <w:t>4</w:t>
      </w:r>
      <w:r w:rsidRPr="005F4A38">
        <w:rPr>
          <w:rFonts w:ascii="新宋体" w:eastAsia="方正仿宋简体" w:hAnsi="新宋体" w:cs="Times New Roman" w:hint="eastAsia"/>
          <w:color w:val="000000" w:themeColor="text1"/>
          <w:sz w:val="32"/>
          <w:szCs w:val="32"/>
        </w:rPr>
        <w:t>次主题宣传活动，传播中医药文化理念和健康养生知识。</w:t>
      </w:r>
      <w:bookmarkEnd w:id="14"/>
      <w:r w:rsidRPr="005F4A38">
        <w:rPr>
          <w:rFonts w:ascii="新宋体" w:eastAsia="方正仿宋简体" w:hAnsi="新宋体" w:cs="Times New Roman" w:hint="eastAsia"/>
          <w:color w:val="000000" w:themeColor="text1"/>
          <w:sz w:val="32"/>
          <w:szCs w:val="32"/>
        </w:rPr>
        <w:t>积极参加济南市药膳大赛、济南市中医药适宜技术</w:t>
      </w:r>
      <w:r w:rsidR="006753D0" w:rsidRPr="005F4A38">
        <w:rPr>
          <w:rFonts w:ascii="新宋体" w:eastAsia="方正仿宋简体" w:hAnsi="新宋体" w:cs="Times New Roman" w:hint="eastAsia"/>
          <w:color w:val="000000" w:themeColor="text1"/>
          <w:sz w:val="32"/>
          <w:szCs w:val="32"/>
        </w:rPr>
        <w:t>技能竞赛，做好中医药人员知识培训，力争全年培训人</w:t>
      </w:r>
      <w:r w:rsidRPr="005F4A38">
        <w:rPr>
          <w:rFonts w:ascii="新宋体" w:eastAsia="方正仿宋简体" w:hAnsi="新宋体" w:cs="Times New Roman" w:hint="eastAsia"/>
          <w:color w:val="000000" w:themeColor="text1"/>
          <w:sz w:val="32"/>
          <w:szCs w:val="32"/>
        </w:rPr>
        <w:t>数达</w:t>
      </w:r>
      <w:r w:rsidRPr="005F4A38">
        <w:rPr>
          <w:rFonts w:ascii="新宋体" w:eastAsia="方正仿宋简体" w:hAnsi="新宋体" w:cs="Times New Roman" w:hint="eastAsia"/>
          <w:color w:val="000000" w:themeColor="text1"/>
          <w:sz w:val="32"/>
          <w:szCs w:val="32"/>
        </w:rPr>
        <w:t>400</w:t>
      </w:r>
      <w:r w:rsidRPr="005F4A38">
        <w:rPr>
          <w:rFonts w:ascii="新宋体" w:eastAsia="方正仿宋简体" w:hAnsi="新宋体" w:cs="Times New Roman" w:hint="eastAsia"/>
          <w:color w:val="000000" w:themeColor="text1"/>
          <w:sz w:val="32"/>
          <w:szCs w:val="32"/>
        </w:rPr>
        <w:t>人次以上。加强中医药阵地建设，科普中医药知识。推进社区卫生服务中心国医堂和村卫生室内涵建设，争创“扁鹊国医堂”“中医药特色村卫生室”荣誉称号。</w:t>
      </w:r>
      <w:r w:rsidRPr="005F4A38">
        <w:rPr>
          <w:rFonts w:ascii="新宋体" w:eastAsia="方正楷体简体" w:hAnsi="新宋体" w:cs="Times New Roman" w:hint="eastAsia"/>
          <w:color w:val="000000"/>
          <w:kern w:val="0"/>
          <w:sz w:val="32"/>
          <w:szCs w:val="32"/>
        </w:rPr>
        <w:t>（牵头单位：区卫生健康局）</w:t>
      </w:r>
    </w:p>
    <w:p w14:paraId="3E3C798F"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楷体简体" w:hAnsi="新宋体" w:cs="Times New Roman" w:hint="eastAsia"/>
          <w:color w:val="000000"/>
          <w:kern w:val="0"/>
          <w:sz w:val="32"/>
          <w:szCs w:val="32"/>
        </w:rPr>
        <w:t>（三）</w:t>
      </w:r>
      <w:bookmarkStart w:id="15" w:name="_Hlk193489935"/>
      <w:r w:rsidRPr="005F4A38">
        <w:rPr>
          <w:rFonts w:ascii="新宋体" w:eastAsia="方正楷体简体" w:hAnsi="新宋体" w:cs="Times New Roman" w:hint="eastAsia"/>
          <w:color w:val="000000"/>
          <w:kern w:val="0"/>
          <w:sz w:val="32"/>
          <w:szCs w:val="32"/>
        </w:rPr>
        <w:t>创新文体旅游消费</w:t>
      </w:r>
      <w:bookmarkEnd w:id="15"/>
    </w:p>
    <w:p w14:paraId="31102F27"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12.</w:t>
      </w:r>
      <w:bookmarkStart w:id="16" w:name="_Hlk193490724"/>
      <w:r w:rsidRPr="005F4A38">
        <w:rPr>
          <w:rFonts w:ascii="新宋体" w:eastAsia="方正仿宋简体" w:hAnsi="新宋体" w:cs="Times New Roman" w:hint="eastAsia"/>
          <w:color w:val="000000" w:themeColor="text1"/>
          <w:sz w:val="32"/>
          <w:szCs w:val="32"/>
        </w:rPr>
        <w:t>加速文娱产业发展。积极推动区内特色企业纳入“山东手造”重点企业名单，</w:t>
      </w:r>
      <w:bookmarkEnd w:id="16"/>
      <w:r w:rsidRPr="005F4A38">
        <w:rPr>
          <w:rFonts w:ascii="新宋体" w:eastAsia="方正仿宋简体" w:hAnsi="新宋体" w:cs="Times New Roman" w:hint="eastAsia"/>
          <w:color w:val="000000" w:themeColor="text1"/>
          <w:sz w:val="32"/>
          <w:szCs w:val="32"/>
        </w:rPr>
        <w:t>助推传统工艺消费提质。依托“黄河大集”、颜庄澜头非遗文创园等，搭建民俗文化展示载体，加强非遗民俗、山东手造等好品好物的展示推介，促进手造文化消费。</w:t>
      </w:r>
      <w:bookmarkStart w:id="17" w:name="_Hlk193490737"/>
      <w:r w:rsidRPr="005F4A38">
        <w:rPr>
          <w:rFonts w:ascii="新宋体" w:eastAsia="方正仿宋简体" w:hAnsi="新宋体" w:cs="Times New Roman" w:hint="eastAsia"/>
          <w:color w:val="000000" w:themeColor="text1"/>
          <w:sz w:val="32"/>
          <w:szCs w:val="32"/>
        </w:rPr>
        <w:t>多渠道支持蟠龙梆子等剧团制作更多有影响力的影视精品和戏曲剧目。</w:t>
      </w:r>
      <w:bookmarkEnd w:id="17"/>
      <w:r w:rsidRPr="005F4A38">
        <w:rPr>
          <w:rFonts w:ascii="新宋体" w:eastAsia="方正楷体简体" w:hAnsi="新宋体" w:cs="Times New Roman" w:hint="eastAsia"/>
          <w:color w:val="000000"/>
          <w:kern w:val="0"/>
          <w:sz w:val="32"/>
          <w:szCs w:val="32"/>
        </w:rPr>
        <w:t>（牵头单位：区委宣传部；责任单位：区文化和旅游局）</w:t>
      </w:r>
    </w:p>
    <w:p w14:paraId="54EDBA97" w14:textId="2EF73EEA"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13.</w:t>
      </w:r>
      <w:bookmarkStart w:id="18" w:name="_Hlk193490762"/>
      <w:r w:rsidRPr="005F4A38">
        <w:rPr>
          <w:rFonts w:ascii="新宋体" w:eastAsia="方正仿宋简体" w:hAnsi="新宋体" w:cs="Times New Roman" w:hint="eastAsia"/>
          <w:color w:val="000000" w:themeColor="text1"/>
          <w:sz w:val="32"/>
          <w:szCs w:val="32"/>
        </w:rPr>
        <w:t>发展体育赛事经济。以“大型赛事引领、全民活动筑基”</w:t>
      </w:r>
      <w:r w:rsidRPr="005F4A38">
        <w:rPr>
          <w:rFonts w:ascii="新宋体" w:eastAsia="方正仿宋简体" w:hAnsi="新宋体" w:cs="Times New Roman" w:hint="eastAsia"/>
          <w:color w:val="000000" w:themeColor="text1"/>
          <w:sz w:val="32"/>
          <w:szCs w:val="32"/>
        </w:rPr>
        <w:lastRenderedPageBreak/>
        <w:t>为主线，形成“四季有赛事、全域可体验”的消费格局，推动餐饮、住宿、文旅等产业协同发展，实现“以赛促游、以游带消、以消兴产”的良性循环。</w:t>
      </w:r>
      <w:bookmarkEnd w:id="18"/>
      <w:r w:rsidRPr="005F4A38">
        <w:rPr>
          <w:rFonts w:ascii="新宋体" w:eastAsia="方正仿宋简体" w:hAnsi="新宋体" w:cs="Times New Roman" w:hint="eastAsia"/>
          <w:color w:val="000000" w:themeColor="text1"/>
          <w:sz w:val="32"/>
          <w:szCs w:val="32"/>
        </w:rPr>
        <w:t>聚焦象棋、越野车、低空经济等热门项目，</w:t>
      </w:r>
      <w:r w:rsidRPr="005F4A38">
        <w:rPr>
          <w:rFonts w:ascii="新宋体" w:eastAsia="方正仿宋简体" w:hAnsi="新宋体" w:cs="Times New Roman" w:hint="eastAsia"/>
          <w:color w:val="000000" w:themeColor="text1"/>
          <w:sz w:val="32"/>
          <w:szCs w:val="32"/>
        </w:rPr>
        <w:t>2025</w:t>
      </w:r>
      <w:r w:rsidRPr="005F4A38">
        <w:rPr>
          <w:rFonts w:ascii="新宋体" w:eastAsia="方正仿宋简体" w:hAnsi="新宋体" w:cs="Times New Roman" w:hint="eastAsia"/>
          <w:color w:val="000000" w:themeColor="text1"/>
          <w:sz w:val="32"/>
          <w:szCs w:val="32"/>
        </w:rPr>
        <w:t>年全年承办省级以上体育赛事</w:t>
      </w:r>
      <w:r w:rsidRPr="005F4A38">
        <w:rPr>
          <w:rFonts w:ascii="新宋体" w:eastAsia="方正仿宋简体" w:hAnsi="新宋体" w:cs="Times New Roman" w:hint="eastAsia"/>
          <w:color w:val="000000" w:themeColor="text1"/>
          <w:sz w:val="32"/>
          <w:szCs w:val="32"/>
        </w:rPr>
        <w:t>8</w:t>
      </w:r>
      <w:r w:rsidRPr="005F4A38">
        <w:rPr>
          <w:rFonts w:ascii="新宋体" w:eastAsia="方正仿宋简体" w:hAnsi="新宋体" w:cs="Times New Roman" w:hint="eastAsia"/>
          <w:color w:val="000000" w:themeColor="text1"/>
          <w:sz w:val="32"/>
          <w:szCs w:val="32"/>
        </w:rPr>
        <w:t>场（项）以上。以“春韵·夏趣·秋情·冬意”为主题，结合棋山、九龙山、大汶河生态景观，设计差异化徒步线路，全年举办活动</w:t>
      </w:r>
      <w:r w:rsidRPr="005F4A38">
        <w:rPr>
          <w:rFonts w:ascii="新宋体" w:eastAsia="方正仿宋简体" w:hAnsi="新宋体" w:cs="Times New Roman" w:hint="eastAsia"/>
          <w:color w:val="000000" w:themeColor="text1"/>
          <w:sz w:val="32"/>
          <w:szCs w:val="32"/>
        </w:rPr>
        <w:t>4</w:t>
      </w:r>
      <w:r w:rsidRPr="005F4A38">
        <w:rPr>
          <w:rFonts w:ascii="新宋体" w:eastAsia="方正仿宋简体" w:hAnsi="新宋体" w:cs="Times New Roman" w:hint="eastAsia"/>
          <w:color w:val="000000" w:themeColor="text1"/>
          <w:sz w:val="32"/>
          <w:szCs w:val="32"/>
        </w:rPr>
        <w:t>场次。整合棋山登山步道、九龙山骑行绿道、大汶河滨水运动带，推出“山水钢城·活力之旅”主题线路，串联景区、民宿、采摘园等景观节点，实现“赛事观光</w:t>
      </w:r>
      <w:r w:rsidR="00E458F4" w:rsidRPr="005F4A38">
        <w:rPr>
          <w:rFonts w:ascii="新宋体" w:eastAsia="方正仿宋简体" w:hAnsi="新宋体" w:cs="Times New Roman"/>
          <w:color w:val="000000" w:themeColor="text1"/>
          <w:sz w:val="32"/>
          <w:szCs w:val="32"/>
        </w:rPr>
        <w:t>-</w:t>
      </w:r>
      <w:r w:rsidRPr="005F4A38">
        <w:rPr>
          <w:rFonts w:ascii="新宋体" w:eastAsia="方正仿宋简体" w:hAnsi="新宋体" w:cs="Times New Roman" w:hint="eastAsia"/>
          <w:color w:val="000000" w:themeColor="text1"/>
          <w:sz w:val="32"/>
          <w:szCs w:val="32"/>
        </w:rPr>
        <w:t>生态体验</w:t>
      </w:r>
      <w:r w:rsidR="006375FF"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乡村消费”循环。</w:t>
      </w:r>
      <w:r w:rsidRPr="005F4A38">
        <w:rPr>
          <w:rFonts w:ascii="新宋体" w:eastAsia="方正楷体简体" w:hAnsi="新宋体" w:cs="Times New Roman" w:hint="eastAsia"/>
          <w:color w:val="000000"/>
          <w:kern w:val="0"/>
          <w:sz w:val="32"/>
          <w:szCs w:val="32"/>
        </w:rPr>
        <w:t>（牵头单位：区文化和旅游局、区教育和体育局）</w:t>
      </w:r>
    </w:p>
    <w:p w14:paraId="3F1C2160" w14:textId="261A8CF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14.</w:t>
      </w:r>
      <w:bookmarkStart w:id="19" w:name="_Hlk193490784"/>
      <w:r w:rsidRPr="005F4A38">
        <w:rPr>
          <w:rFonts w:ascii="新宋体" w:eastAsia="方正仿宋简体" w:hAnsi="新宋体" w:cs="Times New Roman" w:hint="eastAsia"/>
          <w:color w:val="000000" w:themeColor="text1"/>
          <w:sz w:val="32"/>
          <w:szCs w:val="32"/>
        </w:rPr>
        <w:t>实施景区提质“焕新”。</w:t>
      </w:r>
      <w:bookmarkEnd w:id="19"/>
      <w:r w:rsidRPr="005F4A38">
        <w:rPr>
          <w:rFonts w:ascii="新宋体" w:eastAsia="方正仿宋简体" w:hAnsi="新宋体" w:cs="Times New Roman" w:hint="eastAsia"/>
          <w:color w:val="000000" w:themeColor="text1"/>
          <w:sz w:val="32"/>
          <w:szCs w:val="32"/>
        </w:rPr>
        <w:t>按照《济南市旅游景区“提质焕新”三年行动方案（</w:t>
      </w:r>
      <w:r w:rsidRPr="005F4A38">
        <w:rPr>
          <w:rFonts w:ascii="新宋体" w:eastAsia="方正仿宋简体" w:hAnsi="新宋体" w:cs="Times New Roman" w:hint="eastAsia"/>
          <w:color w:val="000000" w:themeColor="text1"/>
          <w:sz w:val="32"/>
          <w:szCs w:val="32"/>
        </w:rPr>
        <w:t>2025-2027</w:t>
      </w:r>
      <w:r w:rsidR="00E458F4" w:rsidRPr="005F4A38">
        <w:rPr>
          <w:rFonts w:ascii="新宋体" w:eastAsia="方正仿宋简体" w:hAnsi="新宋体" w:cs="Times New Roman" w:hint="eastAsia"/>
          <w:color w:val="000000" w:themeColor="text1"/>
          <w:sz w:val="32"/>
          <w:szCs w:val="32"/>
        </w:rPr>
        <w:t>年）》</w:t>
      </w:r>
      <w:r w:rsidRPr="005F4A38">
        <w:rPr>
          <w:rFonts w:ascii="新宋体" w:eastAsia="方正仿宋简体" w:hAnsi="新宋体" w:cs="Times New Roman" w:hint="eastAsia"/>
          <w:color w:val="000000" w:themeColor="text1"/>
          <w:sz w:val="32"/>
          <w:szCs w:val="32"/>
        </w:rPr>
        <w:t>要求，加快推进棋山景区“焕新”项目、颜庄街道九龙十八湾</w:t>
      </w:r>
      <w:r w:rsidRPr="005F4A38">
        <w:rPr>
          <w:rFonts w:ascii="新宋体" w:eastAsia="方正仿宋简体" w:hAnsi="新宋体" w:cs="Times New Roman" w:hint="eastAsia"/>
          <w:color w:val="000000" w:themeColor="text1"/>
          <w:sz w:val="32"/>
          <w:szCs w:val="32"/>
        </w:rPr>
        <w:t>A</w:t>
      </w:r>
      <w:r w:rsidRPr="005F4A38">
        <w:rPr>
          <w:rFonts w:ascii="新宋体" w:eastAsia="方正仿宋简体" w:hAnsi="新宋体" w:cs="Times New Roman" w:hint="eastAsia"/>
          <w:color w:val="000000" w:themeColor="text1"/>
          <w:sz w:val="32"/>
          <w:szCs w:val="32"/>
        </w:rPr>
        <w:t>级景区创建项目等重点文旅项目建设，</w:t>
      </w:r>
      <w:bookmarkStart w:id="20" w:name="_Hlk193490808"/>
      <w:r w:rsidRPr="005F4A38">
        <w:rPr>
          <w:rFonts w:ascii="新宋体" w:eastAsia="方正仿宋简体" w:hAnsi="新宋体" w:cs="Times New Roman" w:hint="eastAsia"/>
          <w:color w:val="000000" w:themeColor="text1"/>
          <w:sz w:val="32"/>
          <w:szCs w:val="32"/>
        </w:rPr>
        <w:t>培育一批具有区域特色的文化旅游目的地，加大区域内</w:t>
      </w:r>
      <w:r w:rsidRPr="005F4A38">
        <w:rPr>
          <w:rFonts w:ascii="新宋体" w:eastAsia="方正仿宋简体" w:hAnsi="新宋体" w:cs="Times New Roman" w:hint="eastAsia"/>
          <w:color w:val="000000" w:themeColor="text1"/>
          <w:sz w:val="32"/>
          <w:szCs w:val="32"/>
        </w:rPr>
        <w:t>A</w:t>
      </w:r>
      <w:r w:rsidRPr="005F4A38">
        <w:rPr>
          <w:rFonts w:ascii="新宋体" w:eastAsia="方正仿宋简体" w:hAnsi="新宋体" w:cs="Times New Roman" w:hint="eastAsia"/>
          <w:color w:val="000000" w:themeColor="text1"/>
          <w:sz w:val="32"/>
          <w:szCs w:val="32"/>
        </w:rPr>
        <w:t>级景区创建力度，</w:t>
      </w:r>
      <w:bookmarkEnd w:id="20"/>
      <w:r w:rsidRPr="005F4A38">
        <w:rPr>
          <w:rFonts w:ascii="新宋体" w:eastAsia="方正仿宋简体" w:hAnsi="新宋体" w:cs="Times New Roman" w:hint="eastAsia"/>
          <w:color w:val="000000" w:themeColor="text1"/>
          <w:sz w:val="32"/>
          <w:szCs w:val="32"/>
        </w:rPr>
        <w:t>力争</w:t>
      </w:r>
      <w:r w:rsidRPr="005F4A38">
        <w:rPr>
          <w:rFonts w:ascii="新宋体" w:eastAsia="方正仿宋简体" w:hAnsi="新宋体" w:cs="Times New Roman" w:hint="eastAsia"/>
          <w:color w:val="000000" w:themeColor="text1"/>
          <w:sz w:val="32"/>
          <w:szCs w:val="32"/>
        </w:rPr>
        <w:t>2027</w:t>
      </w:r>
      <w:r w:rsidRPr="005F4A38">
        <w:rPr>
          <w:rFonts w:ascii="新宋体" w:eastAsia="方正仿宋简体" w:hAnsi="新宋体" w:cs="Times New Roman" w:hint="eastAsia"/>
          <w:color w:val="000000" w:themeColor="text1"/>
          <w:sz w:val="32"/>
          <w:szCs w:val="32"/>
        </w:rPr>
        <w:t>年年底打造</w:t>
      </w:r>
      <w:r w:rsidRPr="005F4A38">
        <w:rPr>
          <w:rFonts w:ascii="新宋体" w:eastAsia="方正仿宋简体" w:hAnsi="新宋体" w:cs="Times New Roman" w:hint="eastAsia"/>
          <w:color w:val="000000" w:themeColor="text1"/>
          <w:sz w:val="32"/>
          <w:szCs w:val="32"/>
        </w:rPr>
        <w:t>3A</w:t>
      </w:r>
      <w:r w:rsidRPr="005F4A38">
        <w:rPr>
          <w:rFonts w:ascii="新宋体" w:eastAsia="方正仿宋简体" w:hAnsi="新宋体" w:cs="Times New Roman" w:hint="eastAsia"/>
          <w:color w:val="000000" w:themeColor="text1"/>
          <w:sz w:val="32"/>
          <w:szCs w:val="32"/>
        </w:rPr>
        <w:t>级旅游景区</w:t>
      </w:r>
      <w:r w:rsidRPr="005F4A38">
        <w:rPr>
          <w:rFonts w:ascii="新宋体" w:eastAsia="方正仿宋简体" w:hAnsi="新宋体" w:cs="Times New Roman" w:hint="eastAsia"/>
          <w:color w:val="000000" w:themeColor="text1"/>
          <w:sz w:val="32"/>
          <w:szCs w:val="32"/>
        </w:rPr>
        <w:t>2</w:t>
      </w:r>
      <w:r w:rsidRPr="005F4A38">
        <w:rPr>
          <w:rFonts w:ascii="新宋体" w:eastAsia="方正仿宋简体" w:hAnsi="新宋体" w:cs="Times New Roman" w:hint="eastAsia"/>
          <w:color w:val="000000" w:themeColor="text1"/>
          <w:sz w:val="32"/>
          <w:szCs w:val="32"/>
        </w:rPr>
        <w:t>家，全区接待游客数超过</w:t>
      </w:r>
      <w:r w:rsidRPr="005F4A38">
        <w:rPr>
          <w:rFonts w:ascii="新宋体" w:eastAsia="方正仿宋简体" w:hAnsi="新宋体" w:cs="Times New Roman" w:hint="eastAsia"/>
          <w:color w:val="000000" w:themeColor="text1"/>
          <w:sz w:val="32"/>
          <w:szCs w:val="32"/>
        </w:rPr>
        <w:t>500</w:t>
      </w:r>
      <w:r w:rsidRPr="005F4A38">
        <w:rPr>
          <w:rFonts w:ascii="新宋体" w:eastAsia="方正仿宋简体" w:hAnsi="新宋体" w:cs="Times New Roman" w:hint="eastAsia"/>
          <w:color w:val="000000" w:themeColor="text1"/>
          <w:sz w:val="32"/>
          <w:szCs w:val="32"/>
        </w:rPr>
        <w:t>万人次、旅游总收入达到</w:t>
      </w:r>
      <w:r w:rsidRPr="005F4A38">
        <w:rPr>
          <w:rFonts w:ascii="新宋体" w:eastAsia="方正仿宋简体" w:hAnsi="新宋体" w:cs="Times New Roman" w:hint="eastAsia"/>
          <w:color w:val="000000" w:themeColor="text1"/>
          <w:sz w:val="32"/>
          <w:szCs w:val="32"/>
        </w:rPr>
        <w:t>3500</w:t>
      </w:r>
      <w:r w:rsidRPr="005F4A38">
        <w:rPr>
          <w:rFonts w:ascii="新宋体" w:eastAsia="方正仿宋简体" w:hAnsi="新宋体" w:cs="Times New Roman" w:hint="eastAsia"/>
          <w:color w:val="000000" w:themeColor="text1"/>
          <w:sz w:val="32"/>
          <w:szCs w:val="32"/>
        </w:rPr>
        <w:t>万元。</w:t>
      </w:r>
      <w:r w:rsidRPr="005F4A38">
        <w:rPr>
          <w:rFonts w:ascii="新宋体" w:eastAsia="方正楷体简体" w:hAnsi="新宋体" w:cs="Times New Roman" w:hint="eastAsia"/>
          <w:color w:val="000000"/>
          <w:kern w:val="0"/>
          <w:sz w:val="32"/>
          <w:szCs w:val="32"/>
        </w:rPr>
        <w:t>（牵头单位：区文化和旅游局）</w:t>
      </w:r>
    </w:p>
    <w:p w14:paraId="353936A5" w14:textId="0BE3E580"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15.</w:t>
      </w:r>
      <w:bookmarkStart w:id="21" w:name="_Hlk193490833"/>
      <w:r w:rsidRPr="005F4A38">
        <w:rPr>
          <w:rFonts w:ascii="新宋体" w:eastAsia="方正仿宋简体" w:hAnsi="新宋体" w:cs="Times New Roman" w:hint="eastAsia"/>
          <w:color w:val="000000" w:themeColor="text1"/>
          <w:sz w:val="32"/>
          <w:szCs w:val="32"/>
        </w:rPr>
        <w:t>深化文旅跨界融合。树立“文旅</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”发展理念，发展工业旅游、红色旅游、康养旅游、生态旅游等，丰富“赛事</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旅游”“研学</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旅游”等业态，深挖红色文化、冶炼文化、牟文化等文化旅游资源，讲好“钢城故事”，增强钢城文旅吸引力。</w:t>
      </w:r>
      <w:bookmarkEnd w:id="21"/>
      <w:r w:rsidRPr="005F4A38">
        <w:rPr>
          <w:rFonts w:ascii="新宋体" w:eastAsia="方正楷体简体" w:hAnsi="新宋体" w:cs="Times New Roman" w:hint="eastAsia"/>
          <w:color w:val="000000"/>
          <w:kern w:val="0"/>
          <w:sz w:val="32"/>
          <w:szCs w:val="32"/>
        </w:rPr>
        <w:t>（牵头单位：区文化和旅游局）</w:t>
      </w:r>
    </w:p>
    <w:p w14:paraId="6EF21874" w14:textId="119DEA93"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lastRenderedPageBreak/>
        <w:t>16.</w:t>
      </w:r>
      <w:bookmarkStart w:id="22" w:name="_Hlk193490881"/>
      <w:r w:rsidRPr="005F4A38">
        <w:rPr>
          <w:rFonts w:ascii="新宋体" w:eastAsia="方正仿宋简体" w:hAnsi="新宋体" w:cs="Times New Roman" w:hint="eastAsia"/>
          <w:color w:val="000000" w:themeColor="text1"/>
          <w:sz w:val="32"/>
          <w:szCs w:val="32"/>
        </w:rPr>
        <w:t>发展钢城特色研学路线。鼓励旅行社针对节庆活动、体育赛事，开发“桃李满天下万人植树”等沉浸式体验式研学活动，策划以“节气主题游”“节会活动游”等为主题的路线，丰富旅游产品供给，开发汶源（汶水桃源）</w:t>
      </w:r>
      <w:r w:rsidR="00E458F4"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里辛（棋山人家）</w:t>
      </w:r>
      <w:r w:rsidR="00E458F4"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辛庄（花开辛庄·未来种心）、艾山（艾纳百川·龙韵田园）</w:t>
      </w:r>
      <w:r w:rsidR="00E458F4"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颜庄（汶水汤汤·九龙观澜）</w:t>
      </w:r>
      <w:r w:rsidRPr="005F4A38">
        <w:rPr>
          <w:rFonts w:ascii="新宋体" w:eastAsia="方正仿宋简体" w:hAnsi="新宋体" w:cs="Times New Roman" w:hint="eastAsia"/>
          <w:color w:val="000000" w:themeColor="text1"/>
          <w:sz w:val="32"/>
          <w:szCs w:val="32"/>
        </w:rPr>
        <w:t>2</w:t>
      </w:r>
      <w:r w:rsidRPr="005F4A38">
        <w:rPr>
          <w:rFonts w:ascii="新宋体" w:eastAsia="方正仿宋简体" w:hAnsi="新宋体" w:cs="Times New Roman" w:hint="eastAsia"/>
          <w:color w:val="000000" w:themeColor="text1"/>
          <w:sz w:val="32"/>
          <w:szCs w:val="32"/>
        </w:rPr>
        <w:t>条休闲农业精品路线，擦亮特色研学旅游品牌。</w:t>
      </w:r>
      <w:bookmarkEnd w:id="22"/>
      <w:r w:rsidRPr="005F4A38">
        <w:rPr>
          <w:rFonts w:ascii="新宋体" w:eastAsia="方正楷体简体" w:hAnsi="新宋体" w:cs="Times New Roman" w:hint="eastAsia"/>
          <w:color w:val="000000"/>
          <w:kern w:val="0"/>
          <w:sz w:val="32"/>
          <w:szCs w:val="32"/>
        </w:rPr>
        <w:t>（牵头单位：区商务局、区农业农村局、区文化和旅游局）</w:t>
      </w:r>
    </w:p>
    <w:p w14:paraId="58A1030A"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楷体简体" w:hAnsi="新宋体" w:cs="Times New Roman" w:hint="eastAsia"/>
          <w:color w:val="000000"/>
          <w:kern w:val="0"/>
          <w:sz w:val="32"/>
          <w:szCs w:val="32"/>
        </w:rPr>
        <w:t>（四）</w:t>
      </w:r>
      <w:bookmarkStart w:id="23" w:name="_Hlk193491075"/>
      <w:r w:rsidRPr="005F4A38">
        <w:rPr>
          <w:rFonts w:ascii="新宋体" w:eastAsia="方正楷体简体" w:hAnsi="新宋体" w:cs="Times New Roman" w:hint="eastAsia"/>
          <w:color w:val="000000"/>
          <w:kern w:val="0"/>
          <w:sz w:val="32"/>
          <w:szCs w:val="32"/>
        </w:rPr>
        <w:t>提振居住服务消费</w:t>
      </w:r>
      <w:bookmarkEnd w:id="23"/>
    </w:p>
    <w:p w14:paraId="33FE7BDD"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kern w:val="0"/>
          <w:sz w:val="32"/>
          <w:szCs w:val="32"/>
        </w:rPr>
        <w:t>17.</w:t>
      </w:r>
      <w:r w:rsidRPr="005F4A38">
        <w:rPr>
          <w:rFonts w:ascii="新宋体" w:eastAsia="方正仿宋简体" w:hAnsi="新宋体" w:cs="Times New Roman" w:hint="eastAsia"/>
          <w:color w:val="000000" w:themeColor="text1"/>
          <w:kern w:val="0"/>
          <w:sz w:val="32"/>
          <w:szCs w:val="32"/>
        </w:rPr>
        <w:t>加强购房利好政策宣传引导。积极宣传济南市“</w:t>
      </w:r>
      <w:r w:rsidRPr="005F4A38">
        <w:rPr>
          <w:rFonts w:ascii="新宋体" w:eastAsia="方正仿宋简体" w:hAnsi="新宋体" w:cs="Times New Roman" w:hint="eastAsia"/>
          <w:color w:val="000000" w:themeColor="text1"/>
          <w:kern w:val="0"/>
          <w:sz w:val="32"/>
          <w:szCs w:val="32"/>
        </w:rPr>
        <w:t>5000</w:t>
      </w:r>
      <w:r w:rsidRPr="005F4A38">
        <w:rPr>
          <w:rFonts w:ascii="新宋体" w:eastAsia="方正仿宋简体" w:hAnsi="新宋体" w:cs="Times New Roman" w:hint="eastAsia"/>
          <w:color w:val="000000" w:themeColor="text1"/>
          <w:kern w:val="0"/>
          <w:sz w:val="32"/>
          <w:szCs w:val="32"/>
        </w:rPr>
        <w:t>万元置业消费券”活动，继续执行购房补贴、提高住房公积金贷款额度、个人购房契税减征等政策，促进房地产市场稳定发展，提振市场信心。</w:t>
      </w:r>
      <w:r w:rsidRPr="005F4A38">
        <w:rPr>
          <w:rFonts w:ascii="新宋体" w:eastAsia="方正楷体简体" w:hAnsi="新宋体" w:cs="Times New Roman" w:hint="eastAsia"/>
          <w:color w:val="000000"/>
          <w:kern w:val="0"/>
          <w:sz w:val="32"/>
          <w:szCs w:val="32"/>
        </w:rPr>
        <w:t>（牵头单位：区委宣传部、区住房城乡建设局）</w:t>
      </w:r>
    </w:p>
    <w:p w14:paraId="44E28FF9" w14:textId="12711148"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kern w:val="0"/>
          <w:sz w:val="32"/>
          <w:szCs w:val="32"/>
        </w:rPr>
        <w:t>18.</w:t>
      </w:r>
      <w:r w:rsidR="00E458F4" w:rsidRPr="005F4A38">
        <w:rPr>
          <w:rFonts w:ascii="新宋体" w:eastAsia="方正仿宋简体" w:hAnsi="新宋体" w:cs="Times New Roman" w:hint="eastAsia"/>
          <w:color w:val="000000" w:themeColor="text1"/>
          <w:kern w:val="0"/>
          <w:sz w:val="32"/>
          <w:szCs w:val="32"/>
        </w:rPr>
        <w:t>持续精准开展住房营销活动。组织房地产企业</w:t>
      </w:r>
      <w:r w:rsidRPr="005F4A38">
        <w:rPr>
          <w:rFonts w:ascii="新宋体" w:eastAsia="方正仿宋简体" w:hAnsi="新宋体" w:cs="Times New Roman" w:hint="eastAsia"/>
          <w:color w:val="000000" w:themeColor="text1"/>
          <w:kern w:val="0"/>
          <w:sz w:val="32"/>
          <w:szCs w:val="32"/>
        </w:rPr>
        <w:t>开展供需精准对接，举办进企业、进机关、进学校、进社区“群团购”活动，采取送装修、送家电等方式，吸引更多消费者参与，带动成交量，有效消化商品房库存。</w:t>
      </w:r>
      <w:r w:rsidRPr="005F4A38">
        <w:rPr>
          <w:rFonts w:ascii="新宋体" w:eastAsia="方正楷体简体" w:hAnsi="新宋体" w:cs="Times New Roman" w:hint="eastAsia"/>
          <w:color w:val="000000"/>
          <w:kern w:val="0"/>
          <w:sz w:val="32"/>
          <w:szCs w:val="32"/>
        </w:rPr>
        <w:t>（牵头单位：区住房城乡建设局）</w:t>
      </w:r>
    </w:p>
    <w:p w14:paraId="42BA1042"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kern w:val="0"/>
          <w:sz w:val="32"/>
          <w:szCs w:val="32"/>
        </w:rPr>
        <w:t>19.</w:t>
      </w:r>
      <w:bookmarkStart w:id="24" w:name="_Hlk193531957"/>
      <w:r w:rsidRPr="005F4A38">
        <w:rPr>
          <w:rFonts w:ascii="新宋体" w:eastAsia="方正仿宋简体" w:hAnsi="新宋体" w:cs="Times New Roman" w:hint="eastAsia"/>
          <w:color w:val="000000"/>
          <w:kern w:val="0"/>
          <w:sz w:val="32"/>
          <w:szCs w:val="32"/>
        </w:rPr>
        <w:t>健全完善住房保障体系。</w:t>
      </w:r>
      <w:bookmarkEnd w:id="24"/>
      <w:r w:rsidRPr="005F4A38">
        <w:rPr>
          <w:rFonts w:ascii="新宋体" w:eastAsia="方正仿宋简体" w:hAnsi="新宋体" w:cs="Times New Roman" w:hint="eastAsia"/>
          <w:color w:val="000000"/>
          <w:kern w:val="0"/>
          <w:sz w:val="32"/>
          <w:szCs w:val="32"/>
        </w:rPr>
        <w:t>加快推进已开工保障性租赁住房项目建设进度，</w:t>
      </w:r>
      <w:bookmarkStart w:id="25" w:name="_Hlk193531964"/>
      <w:r w:rsidRPr="005F4A38">
        <w:rPr>
          <w:rFonts w:ascii="新宋体" w:eastAsia="方正仿宋简体" w:hAnsi="新宋体" w:cs="Times New Roman" w:hint="eastAsia"/>
          <w:color w:val="000000"/>
          <w:kern w:val="0"/>
          <w:sz w:val="32"/>
          <w:szCs w:val="32"/>
        </w:rPr>
        <w:t>力争城子坡片区保障性租赁住房项目房源于</w:t>
      </w:r>
      <w:r w:rsidRPr="005F4A38">
        <w:rPr>
          <w:rFonts w:ascii="新宋体" w:eastAsia="方正仿宋简体" w:hAnsi="新宋体" w:cs="Times New Roman" w:hint="eastAsia"/>
          <w:color w:val="000000"/>
          <w:kern w:val="0"/>
          <w:sz w:val="32"/>
          <w:szCs w:val="32"/>
        </w:rPr>
        <w:t>2025</w:t>
      </w:r>
      <w:r w:rsidRPr="005F4A38">
        <w:rPr>
          <w:rFonts w:ascii="新宋体" w:eastAsia="方正仿宋简体" w:hAnsi="新宋体" w:cs="Times New Roman" w:hint="eastAsia"/>
          <w:color w:val="000000"/>
          <w:kern w:val="0"/>
          <w:sz w:val="32"/>
          <w:szCs w:val="32"/>
        </w:rPr>
        <w:t>年下半年投入运营使用</w:t>
      </w:r>
      <w:bookmarkEnd w:id="25"/>
      <w:r w:rsidRPr="005F4A38">
        <w:rPr>
          <w:rFonts w:ascii="新宋体" w:eastAsia="方正仿宋简体" w:hAnsi="新宋体" w:cs="Times New Roman" w:hint="eastAsia"/>
          <w:color w:val="000000"/>
          <w:kern w:val="0"/>
          <w:sz w:val="32"/>
          <w:szCs w:val="32"/>
        </w:rPr>
        <w:t>。对符合条件的新市民、青年人和中低收入住房困难家庭，按季度发放租赁住房补贴。</w:t>
      </w:r>
      <w:r w:rsidRPr="005F4A38">
        <w:rPr>
          <w:rFonts w:ascii="新宋体" w:eastAsia="方正楷体简体" w:hAnsi="新宋体" w:cs="Times New Roman" w:hint="eastAsia"/>
          <w:color w:val="000000"/>
          <w:kern w:val="0"/>
          <w:sz w:val="32"/>
          <w:szCs w:val="32"/>
        </w:rPr>
        <w:t>（牵头单位：区住房城乡建设局）</w:t>
      </w:r>
    </w:p>
    <w:p w14:paraId="770E94C8"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kern w:val="0"/>
          <w:sz w:val="32"/>
          <w:szCs w:val="32"/>
        </w:rPr>
        <w:t>20.</w:t>
      </w:r>
      <w:bookmarkStart w:id="26" w:name="_Hlk193531972"/>
      <w:r w:rsidRPr="005F4A38">
        <w:rPr>
          <w:rFonts w:ascii="新宋体" w:eastAsia="方正仿宋简体" w:hAnsi="新宋体" w:cs="Times New Roman" w:hint="eastAsia"/>
          <w:color w:val="000000"/>
          <w:kern w:val="0"/>
          <w:sz w:val="32"/>
          <w:szCs w:val="32"/>
        </w:rPr>
        <w:t>开展物业服务质量提升行动。</w:t>
      </w:r>
      <w:bookmarkEnd w:id="26"/>
      <w:r w:rsidRPr="005F4A38">
        <w:rPr>
          <w:rFonts w:ascii="新宋体" w:eastAsia="方正仿宋简体" w:hAnsi="新宋体" w:cs="Times New Roman" w:hint="eastAsia"/>
          <w:color w:val="000000"/>
          <w:kern w:val="0"/>
          <w:sz w:val="32"/>
          <w:szCs w:val="32"/>
        </w:rPr>
        <w:t>指导物业服务企业</w:t>
      </w:r>
      <w:bookmarkStart w:id="27" w:name="_Hlk193531983"/>
      <w:r w:rsidRPr="005F4A38">
        <w:rPr>
          <w:rFonts w:ascii="新宋体" w:eastAsia="方正仿宋简体" w:hAnsi="新宋体" w:cs="Times New Roman" w:hint="eastAsia"/>
          <w:color w:val="000000"/>
          <w:kern w:val="0"/>
          <w:sz w:val="32"/>
          <w:szCs w:val="32"/>
        </w:rPr>
        <w:t>打造“物</w:t>
      </w:r>
      <w:r w:rsidRPr="005F4A38">
        <w:rPr>
          <w:rFonts w:ascii="新宋体" w:eastAsia="方正仿宋简体" w:hAnsi="新宋体" w:cs="Times New Roman" w:hint="eastAsia"/>
          <w:color w:val="000000"/>
          <w:kern w:val="0"/>
          <w:sz w:val="32"/>
          <w:szCs w:val="32"/>
        </w:rPr>
        <w:lastRenderedPageBreak/>
        <w:t>业</w:t>
      </w:r>
      <w:r w:rsidRPr="005F4A38">
        <w:rPr>
          <w:rFonts w:ascii="新宋体" w:eastAsia="方正仿宋简体" w:hAnsi="新宋体" w:cs="Times New Roman" w:hint="eastAsia"/>
          <w:color w:val="000000"/>
          <w:kern w:val="0"/>
          <w:sz w:val="32"/>
          <w:szCs w:val="32"/>
        </w:rPr>
        <w:t>+</w:t>
      </w:r>
      <w:r w:rsidRPr="005F4A38">
        <w:rPr>
          <w:rFonts w:ascii="新宋体" w:eastAsia="方正仿宋简体" w:hAnsi="新宋体" w:cs="Times New Roman" w:hint="eastAsia"/>
          <w:color w:val="000000"/>
          <w:kern w:val="0"/>
          <w:sz w:val="32"/>
          <w:szCs w:val="32"/>
        </w:rPr>
        <w:t>智慧生活”平台，</w:t>
      </w:r>
      <w:bookmarkEnd w:id="27"/>
      <w:r w:rsidRPr="005F4A38">
        <w:rPr>
          <w:rFonts w:ascii="新宋体" w:eastAsia="方正仿宋简体" w:hAnsi="新宋体" w:cs="Times New Roman" w:hint="eastAsia"/>
          <w:color w:val="000000"/>
          <w:kern w:val="0"/>
          <w:sz w:val="32"/>
          <w:szCs w:val="32"/>
        </w:rPr>
        <w:t>整合社区内外的餐饮、购物、医疗等服务资源，并为居民提供在线缴费、报修、投诉、预约家政服务等一站式生活服务平台。鼓励物业服务企业加强与当地养老机构或社区合作，构建“物业</w:t>
      </w:r>
      <w:r w:rsidRPr="005F4A38">
        <w:rPr>
          <w:rFonts w:ascii="新宋体" w:eastAsia="方正仿宋简体" w:hAnsi="新宋体" w:cs="Times New Roman" w:hint="eastAsia"/>
          <w:color w:val="000000"/>
          <w:kern w:val="0"/>
          <w:sz w:val="32"/>
          <w:szCs w:val="32"/>
        </w:rPr>
        <w:t>+</w:t>
      </w:r>
      <w:r w:rsidRPr="005F4A38">
        <w:rPr>
          <w:rFonts w:ascii="新宋体" w:eastAsia="方正仿宋简体" w:hAnsi="新宋体" w:cs="Times New Roman" w:hint="eastAsia"/>
          <w:color w:val="000000"/>
          <w:kern w:val="0"/>
          <w:sz w:val="32"/>
          <w:szCs w:val="32"/>
        </w:rPr>
        <w:t>养老服务”模式，为老年人提供日间照料、家政服务、健康咨询等一站式养老服务；利用闲置空间或设施，打造老年人活动中心或养老服务站，</w:t>
      </w:r>
      <w:bookmarkStart w:id="28" w:name="_Hlk193532007"/>
      <w:r w:rsidRPr="005F4A38">
        <w:rPr>
          <w:rFonts w:ascii="新宋体" w:eastAsia="方正仿宋简体" w:hAnsi="新宋体" w:cs="Times New Roman" w:hint="eastAsia"/>
          <w:color w:val="000000"/>
          <w:kern w:val="0"/>
          <w:sz w:val="32"/>
          <w:szCs w:val="32"/>
        </w:rPr>
        <w:t>为老年人提供休闲娱乐、社交互动的场所。</w:t>
      </w:r>
      <w:bookmarkEnd w:id="28"/>
      <w:r w:rsidRPr="005F4A38">
        <w:rPr>
          <w:rFonts w:ascii="新宋体" w:eastAsia="方正楷体简体" w:hAnsi="新宋体" w:cs="Times New Roman" w:hint="eastAsia"/>
          <w:color w:val="000000"/>
          <w:kern w:val="0"/>
          <w:sz w:val="32"/>
          <w:szCs w:val="32"/>
        </w:rPr>
        <w:t>（牵头单位：区住房城乡建设局、区民政局）</w:t>
      </w:r>
    </w:p>
    <w:p w14:paraId="056EB093"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kern w:val="0"/>
          <w:sz w:val="32"/>
          <w:szCs w:val="32"/>
        </w:rPr>
        <w:t>21.</w:t>
      </w:r>
      <w:bookmarkStart w:id="29" w:name="_Hlk193532149"/>
      <w:r w:rsidRPr="005F4A38">
        <w:rPr>
          <w:rFonts w:ascii="新宋体" w:eastAsia="方正仿宋简体" w:hAnsi="新宋体" w:cs="Times New Roman" w:hint="eastAsia"/>
          <w:color w:val="000000"/>
          <w:kern w:val="0"/>
          <w:sz w:val="32"/>
          <w:szCs w:val="32"/>
        </w:rPr>
        <w:t>稳步提升住宅品质。推动绿城·明月观澜、博观澜庭高品质住宅试点申报工作</w:t>
      </w:r>
      <w:bookmarkEnd w:id="29"/>
      <w:r w:rsidRPr="005F4A38">
        <w:rPr>
          <w:rFonts w:ascii="新宋体" w:eastAsia="方正仿宋简体" w:hAnsi="新宋体" w:cs="Times New Roman" w:hint="eastAsia"/>
          <w:color w:val="000000"/>
          <w:kern w:val="0"/>
          <w:sz w:val="32"/>
          <w:szCs w:val="32"/>
        </w:rPr>
        <w:t>，推介全区“好房子”建设典型经验。指导企业在新出让优质地块按照高品质住宅标准建设商品住宅项目，在优化容积率、公共服务设施配套、贷款融资等方面给予政策支持，打造更多安全舒适、绿色、智慧的“好房子”，满足群众多层次、多样化的住房改善需求。</w:t>
      </w:r>
      <w:r w:rsidRPr="005F4A38">
        <w:rPr>
          <w:rFonts w:ascii="新宋体" w:eastAsia="方正楷体简体" w:hAnsi="新宋体" w:cs="Times New Roman" w:hint="eastAsia"/>
          <w:color w:val="000000"/>
          <w:kern w:val="0"/>
          <w:sz w:val="32"/>
          <w:szCs w:val="32"/>
        </w:rPr>
        <w:t>（牵头单位：区住房城乡建设局）</w:t>
      </w:r>
    </w:p>
    <w:p w14:paraId="0278AAE2"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kern w:val="0"/>
          <w:sz w:val="32"/>
          <w:szCs w:val="32"/>
        </w:rPr>
        <w:t>22.</w:t>
      </w:r>
      <w:bookmarkStart w:id="30" w:name="_Hlk193532179"/>
      <w:r w:rsidRPr="005F4A38">
        <w:rPr>
          <w:rFonts w:ascii="新宋体" w:eastAsia="方正仿宋简体" w:hAnsi="新宋体" w:cs="Times New Roman" w:hint="eastAsia"/>
          <w:color w:val="000000"/>
          <w:kern w:val="0"/>
          <w:sz w:val="32"/>
          <w:szCs w:val="32"/>
        </w:rPr>
        <w:t>稳妥实施城中村改造。</w:t>
      </w:r>
      <w:bookmarkStart w:id="31" w:name="_Hlk193532192"/>
      <w:bookmarkEnd w:id="30"/>
      <w:r w:rsidRPr="005F4A38">
        <w:rPr>
          <w:rFonts w:ascii="新宋体" w:eastAsia="方正仿宋简体" w:hAnsi="新宋体" w:cs="Times New Roman" w:hint="eastAsia"/>
          <w:color w:val="000000"/>
          <w:kern w:val="0"/>
          <w:sz w:val="32"/>
          <w:szCs w:val="32"/>
        </w:rPr>
        <w:t>抢抓城中村改造政策扩围机遇</w:t>
      </w:r>
      <w:bookmarkEnd w:id="31"/>
      <w:r w:rsidRPr="005F4A38">
        <w:rPr>
          <w:rFonts w:ascii="新宋体" w:eastAsia="方正仿宋简体" w:hAnsi="新宋体" w:cs="Times New Roman" w:hint="eastAsia"/>
          <w:color w:val="000000"/>
          <w:kern w:val="0"/>
          <w:sz w:val="32"/>
          <w:szCs w:val="32"/>
        </w:rPr>
        <w:t>，合理确定城中村改造范围和标准，严格财政承受能力评估，建立项目清单，做好项目储备，重点支持群众改造意愿强烈、条件比较成熟的项目，做实“一项目两方案”，推动更多条件成熟的项目列入国家计划，用好专项借款政策，加快推进项目，</w:t>
      </w:r>
      <w:bookmarkStart w:id="32" w:name="_Hlk193532185"/>
      <w:r w:rsidRPr="005F4A38">
        <w:rPr>
          <w:rFonts w:ascii="新宋体" w:eastAsia="方正仿宋简体" w:hAnsi="新宋体" w:cs="Times New Roman" w:hint="eastAsia"/>
          <w:color w:val="000000"/>
          <w:kern w:val="0"/>
          <w:sz w:val="32"/>
          <w:szCs w:val="32"/>
        </w:rPr>
        <w:t>确保年度计划项目年底前全部开工。</w:t>
      </w:r>
      <w:bookmarkEnd w:id="32"/>
      <w:r w:rsidRPr="005F4A38">
        <w:rPr>
          <w:rFonts w:ascii="新宋体" w:eastAsia="方正楷体简体" w:hAnsi="新宋体" w:cs="Times New Roman" w:hint="eastAsia"/>
          <w:color w:val="000000"/>
          <w:kern w:val="0"/>
          <w:sz w:val="32"/>
          <w:szCs w:val="32"/>
        </w:rPr>
        <w:t>（牵头单位：区住房城乡建设局）</w:t>
      </w:r>
    </w:p>
    <w:p w14:paraId="6A404B68"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kern w:val="0"/>
          <w:sz w:val="32"/>
          <w:szCs w:val="32"/>
        </w:rPr>
        <w:t>23.</w:t>
      </w:r>
      <w:bookmarkStart w:id="33" w:name="_Hlk193532211"/>
      <w:r w:rsidRPr="005F4A38">
        <w:rPr>
          <w:rFonts w:ascii="新宋体" w:eastAsia="方正仿宋简体" w:hAnsi="新宋体" w:cs="Times New Roman" w:hint="eastAsia"/>
          <w:color w:val="000000"/>
          <w:kern w:val="0"/>
          <w:sz w:val="32"/>
          <w:szCs w:val="32"/>
        </w:rPr>
        <w:t>落实人才购房补贴政策。贯彻落实《钢城人才</w:t>
      </w:r>
      <w:r w:rsidRPr="005F4A38">
        <w:rPr>
          <w:rFonts w:ascii="新宋体" w:eastAsia="方正仿宋简体" w:hAnsi="新宋体" w:cs="Times New Roman" w:hint="eastAsia"/>
          <w:color w:val="000000"/>
          <w:kern w:val="0"/>
          <w:sz w:val="32"/>
          <w:szCs w:val="32"/>
        </w:rPr>
        <w:t>20</w:t>
      </w:r>
      <w:r w:rsidRPr="005F4A38">
        <w:rPr>
          <w:rFonts w:ascii="新宋体" w:eastAsia="方正仿宋简体" w:hAnsi="新宋体" w:cs="Times New Roman" w:hint="eastAsia"/>
          <w:color w:val="000000"/>
          <w:kern w:val="0"/>
          <w:sz w:val="32"/>
          <w:szCs w:val="32"/>
        </w:rPr>
        <w:t>条政策措施》，</w:t>
      </w:r>
      <w:bookmarkEnd w:id="33"/>
      <w:r w:rsidRPr="005F4A38">
        <w:rPr>
          <w:rFonts w:ascii="新宋体" w:eastAsia="方正仿宋简体" w:hAnsi="新宋体" w:cs="Times New Roman" w:hint="eastAsia"/>
          <w:color w:val="000000"/>
          <w:kern w:val="0"/>
          <w:sz w:val="32"/>
          <w:szCs w:val="32"/>
        </w:rPr>
        <w:t>对企事业单位新引进的全日制博士研究生，企业新引进的全日制硕士研究生，</w:t>
      </w:r>
      <w:bookmarkStart w:id="34" w:name="_Hlk193532236"/>
      <w:r w:rsidRPr="005F4A38">
        <w:rPr>
          <w:rFonts w:ascii="新宋体" w:eastAsia="方正仿宋简体" w:hAnsi="新宋体" w:cs="Times New Roman" w:hint="eastAsia"/>
          <w:color w:val="000000"/>
          <w:kern w:val="0"/>
          <w:sz w:val="32"/>
          <w:szCs w:val="32"/>
        </w:rPr>
        <w:t>落实人才购房补贴政策，分别给予</w:t>
      </w:r>
      <w:r w:rsidRPr="005F4A38">
        <w:rPr>
          <w:rFonts w:ascii="新宋体" w:eastAsia="方正仿宋简体" w:hAnsi="新宋体" w:cs="Times New Roman" w:hint="eastAsia"/>
          <w:color w:val="000000"/>
          <w:kern w:val="0"/>
          <w:sz w:val="32"/>
          <w:szCs w:val="32"/>
        </w:rPr>
        <w:t>15</w:t>
      </w:r>
      <w:r w:rsidRPr="005F4A38">
        <w:rPr>
          <w:rFonts w:ascii="新宋体" w:eastAsia="方正仿宋简体" w:hAnsi="新宋体" w:cs="Times New Roman" w:hint="eastAsia"/>
          <w:color w:val="000000"/>
          <w:kern w:val="0"/>
          <w:sz w:val="32"/>
          <w:szCs w:val="32"/>
        </w:rPr>
        <w:t>万</w:t>
      </w:r>
      <w:r w:rsidRPr="005F4A38">
        <w:rPr>
          <w:rFonts w:ascii="新宋体" w:eastAsia="方正仿宋简体" w:hAnsi="新宋体" w:cs="Times New Roman" w:hint="eastAsia"/>
          <w:color w:val="000000"/>
          <w:kern w:val="0"/>
          <w:sz w:val="32"/>
          <w:szCs w:val="32"/>
        </w:rPr>
        <w:lastRenderedPageBreak/>
        <w:t>元、</w:t>
      </w:r>
      <w:r w:rsidRPr="005F4A38">
        <w:rPr>
          <w:rFonts w:ascii="新宋体" w:eastAsia="方正仿宋简体" w:hAnsi="新宋体" w:cs="Times New Roman" w:hint="eastAsia"/>
          <w:color w:val="000000"/>
          <w:kern w:val="0"/>
          <w:sz w:val="32"/>
          <w:szCs w:val="32"/>
        </w:rPr>
        <w:t>10</w:t>
      </w:r>
      <w:r w:rsidRPr="005F4A38">
        <w:rPr>
          <w:rFonts w:ascii="新宋体" w:eastAsia="方正仿宋简体" w:hAnsi="新宋体" w:cs="Times New Roman" w:hint="eastAsia"/>
          <w:color w:val="000000"/>
          <w:kern w:val="0"/>
          <w:sz w:val="32"/>
          <w:szCs w:val="32"/>
        </w:rPr>
        <w:t>万元购房补贴，</w:t>
      </w:r>
      <w:bookmarkEnd w:id="34"/>
      <w:r w:rsidRPr="005F4A38">
        <w:rPr>
          <w:rFonts w:ascii="新宋体" w:eastAsia="方正仿宋简体" w:hAnsi="新宋体" w:cs="Times New Roman" w:hint="eastAsia"/>
          <w:color w:val="000000"/>
          <w:kern w:val="0"/>
          <w:sz w:val="32"/>
          <w:szCs w:val="32"/>
        </w:rPr>
        <w:t>在钢城购买新建商品住房的再给予</w:t>
      </w:r>
      <w:r w:rsidRPr="005F4A38">
        <w:rPr>
          <w:rFonts w:ascii="新宋体" w:eastAsia="方正仿宋简体" w:hAnsi="新宋体" w:cs="Times New Roman" w:hint="eastAsia"/>
          <w:color w:val="000000"/>
          <w:kern w:val="0"/>
          <w:sz w:val="32"/>
          <w:szCs w:val="32"/>
        </w:rPr>
        <w:t>5</w:t>
      </w:r>
      <w:r w:rsidRPr="005F4A38">
        <w:rPr>
          <w:rFonts w:ascii="新宋体" w:eastAsia="方正仿宋简体" w:hAnsi="新宋体" w:cs="Times New Roman" w:hint="eastAsia"/>
          <w:color w:val="000000"/>
          <w:kern w:val="0"/>
          <w:sz w:val="32"/>
          <w:szCs w:val="32"/>
        </w:rPr>
        <w:t>万元购房补贴；企业新引进的“双一流”建设高校、</w:t>
      </w:r>
      <w:r w:rsidRPr="005F4A38">
        <w:rPr>
          <w:rFonts w:ascii="新宋体" w:eastAsia="方正仿宋简体" w:hAnsi="新宋体" w:cs="Times New Roman" w:hint="eastAsia"/>
          <w:color w:val="000000"/>
          <w:kern w:val="0"/>
          <w:sz w:val="32"/>
          <w:szCs w:val="32"/>
        </w:rPr>
        <w:t>TOP200</w:t>
      </w:r>
      <w:r w:rsidRPr="005F4A38">
        <w:rPr>
          <w:rFonts w:ascii="新宋体" w:eastAsia="方正仿宋简体" w:hAnsi="新宋体" w:cs="Times New Roman" w:hint="eastAsia"/>
          <w:color w:val="000000"/>
          <w:kern w:val="0"/>
          <w:sz w:val="32"/>
          <w:szCs w:val="32"/>
        </w:rPr>
        <w:t>海外高校全日制本科生和正高级专业技术人才，符合条件且在钢城购买新建商品住房的，给予</w:t>
      </w:r>
      <w:r w:rsidRPr="005F4A38">
        <w:rPr>
          <w:rFonts w:ascii="新宋体" w:eastAsia="方正仿宋简体" w:hAnsi="新宋体" w:cs="Times New Roman" w:hint="eastAsia"/>
          <w:color w:val="000000"/>
          <w:kern w:val="0"/>
          <w:sz w:val="32"/>
          <w:szCs w:val="32"/>
        </w:rPr>
        <w:t>10</w:t>
      </w:r>
      <w:r w:rsidRPr="005F4A38">
        <w:rPr>
          <w:rFonts w:ascii="新宋体" w:eastAsia="方正仿宋简体" w:hAnsi="新宋体" w:cs="Times New Roman" w:hint="eastAsia"/>
          <w:color w:val="000000"/>
          <w:kern w:val="0"/>
          <w:sz w:val="32"/>
          <w:szCs w:val="32"/>
        </w:rPr>
        <w:t>万元的购房补贴；企业新引进的普通高校全日制本科生，符合条件且在钢城购买新建商品住房的，给予</w:t>
      </w:r>
      <w:r w:rsidRPr="005F4A38">
        <w:rPr>
          <w:rFonts w:ascii="新宋体" w:eastAsia="方正仿宋简体" w:hAnsi="新宋体" w:cs="Times New Roman" w:hint="eastAsia"/>
          <w:color w:val="000000"/>
          <w:kern w:val="0"/>
          <w:sz w:val="32"/>
          <w:szCs w:val="32"/>
        </w:rPr>
        <w:t>5</w:t>
      </w:r>
      <w:r w:rsidRPr="005F4A38">
        <w:rPr>
          <w:rFonts w:ascii="新宋体" w:eastAsia="方正仿宋简体" w:hAnsi="新宋体" w:cs="Times New Roman" w:hint="eastAsia"/>
          <w:color w:val="000000"/>
          <w:kern w:val="0"/>
          <w:sz w:val="32"/>
          <w:szCs w:val="32"/>
        </w:rPr>
        <w:t>万元的购房补贴。</w:t>
      </w:r>
      <w:r w:rsidRPr="005F4A38">
        <w:rPr>
          <w:rFonts w:ascii="新宋体" w:eastAsia="方正楷体简体" w:hAnsi="新宋体" w:cs="Times New Roman" w:hint="eastAsia"/>
          <w:color w:val="000000"/>
          <w:kern w:val="0"/>
          <w:sz w:val="32"/>
          <w:szCs w:val="32"/>
        </w:rPr>
        <w:t>（牵头单位：区住房城乡建设局）</w:t>
      </w:r>
    </w:p>
    <w:p w14:paraId="3F99D489"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楷体简体" w:hAnsi="新宋体" w:cs="Times New Roman" w:hint="eastAsia"/>
          <w:color w:val="000000"/>
          <w:kern w:val="0"/>
          <w:sz w:val="32"/>
          <w:szCs w:val="32"/>
        </w:rPr>
        <w:t>（五）强化新型消费培育</w:t>
      </w:r>
    </w:p>
    <w:p w14:paraId="0B7B7100"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24.</w:t>
      </w:r>
      <w:bookmarkStart w:id="35" w:name="_Hlk193532430"/>
      <w:r w:rsidRPr="005F4A38">
        <w:rPr>
          <w:rFonts w:ascii="新宋体" w:eastAsia="方正仿宋简体" w:hAnsi="新宋体" w:cs="Times New Roman" w:hint="eastAsia"/>
          <w:color w:val="000000" w:themeColor="text1"/>
          <w:sz w:val="32"/>
          <w:szCs w:val="32"/>
        </w:rPr>
        <w:t>数字化赋能传统商贸。运用物联网、人工智能、大数据、虚拟现实等技术，赋能服务消费领域，推动旺顺成、银山商业、金鼎餐饮等</w:t>
      </w:r>
      <w:bookmarkStart w:id="36" w:name="_Hlk192166739"/>
      <w:r w:rsidRPr="005F4A38">
        <w:rPr>
          <w:rFonts w:ascii="新宋体" w:eastAsia="方正仿宋简体" w:hAnsi="新宋体" w:cs="Times New Roman" w:hint="eastAsia"/>
          <w:color w:val="000000" w:themeColor="text1"/>
          <w:sz w:val="32"/>
          <w:szCs w:val="32"/>
        </w:rPr>
        <w:t>传统商贸</w:t>
      </w:r>
      <w:bookmarkEnd w:id="36"/>
      <w:r w:rsidRPr="005F4A38">
        <w:rPr>
          <w:rFonts w:ascii="新宋体" w:eastAsia="方正仿宋简体" w:hAnsi="新宋体" w:cs="Times New Roman" w:hint="eastAsia"/>
          <w:color w:val="000000" w:themeColor="text1"/>
          <w:sz w:val="32"/>
          <w:szCs w:val="32"/>
        </w:rPr>
        <w:t>企业数字化转型</w:t>
      </w:r>
      <w:bookmarkEnd w:id="35"/>
      <w:r w:rsidRPr="005F4A38">
        <w:rPr>
          <w:rFonts w:ascii="新宋体" w:eastAsia="方正仿宋简体" w:hAnsi="新宋体" w:cs="Times New Roman" w:hint="eastAsia"/>
          <w:color w:val="000000" w:themeColor="text1"/>
          <w:sz w:val="32"/>
          <w:szCs w:val="32"/>
        </w:rPr>
        <w:t>。招引电商龙头企业入驻钢城新媒体电商产业园，推动社交电商、直播电商发展，加快无人零售店、自提柜、云柜等新业态布局。</w:t>
      </w:r>
      <w:r w:rsidRPr="005F4A38">
        <w:rPr>
          <w:rFonts w:ascii="新宋体" w:eastAsia="方正楷体简体" w:hAnsi="新宋体" w:cs="Times New Roman" w:hint="eastAsia"/>
          <w:color w:val="000000"/>
          <w:kern w:val="0"/>
          <w:sz w:val="32"/>
          <w:szCs w:val="32"/>
        </w:rPr>
        <w:t>（牵头单位：区商务局）</w:t>
      </w:r>
    </w:p>
    <w:p w14:paraId="19AACFB0" w14:textId="00633023" w:rsidR="00754203" w:rsidRPr="005F4A38" w:rsidRDefault="005D0185" w:rsidP="005F4A38">
      <w:pPr>
        <w:pStyle w:val="HTML"/>
        <w:overflowPunct w:val="0"/>
        <w:spacing w:line="590" w:lineRule="exact"/>
        <w:ind w:firstLineChars="200" w:firstLine="640"/>
        <w:jc w:val="both"/>
        <w:rPr>
          <w:rFonts w:ascii="新宋体" w:eastAsia="方正仿宋简体" w:hAnsi="新宋体" w:hint="default"/>
          <w:sz w:val="32"/>
          <w:szCs w:val="32"/>
        </w:rPr>
      </w:pPr>
      <w:r w:rsidRPr="005F4A38">
        <w:rPr>
          <w:rFonts w:ascii="新宋体" w:eastAsia="方正仿宋简体" w:hAnsi="新宋体"/>
          <w:color w:val="000000"/>
          <w:sz w:val="32"/>
          <w:szCs w:val="32"/>
        </w:rPr>
        <w:t>25.</w:t>
      </w:r>
      <w:bookmarkStart w:id="37" w:name="_Hlk193532471"/>
      <w:r w:rsidRPr="005F4A38">
        <w:rPr>
          <w:rFonts w:ascii="新宋体" w:eastAsia="方正仿宋简体" w:hAnsi="新宋体"/>
          <w:color w:val="000000"/>
          <w:sz w:val="32"/>
          <w:szCs w:val="32"/>
        </w:rPr>
        <w:t>加快消费绿色化转型。持续开展新能源汽车、绿色智能家电和绿色建材等系列消费活动，加强废弃物有效分类回收、废弃物资源化再利用、重点废弃物循环利用、资源循环利用产业发展。持续打造绿色饭店、绿色商场，加快发展绿色物流，构建废旧物资循环利用体系。</w:t>
      </w:r>
      <w:bookmarkEnd w:id="37"/>
      <w:r w:rsidRPr="005F4A38">
        <w:rPr>
          <w:rFonts w:ascii="新宋体" w:eastAsia="方正仿宋简体" w:hAnsi="新宋体"/>
          <w:color w:val="000000"/>
          <w:sz w:val="32"/>
          <w:szCs w:val="32"/>
        </w:rPr>
        <w:t>支持有条件的企业通过发放消费券、绿色积分等途径鼓励居民进行“以旧换新”，探索</w:t>
      </w:r>
      <w:r w:rsidRPr="005F4A38">
        <w:rPr>
          <w:rFonts w:ascii="新宋体" w:eastAsia="方正仿宋简体" w:hAnsi="新宋体"/>
          <w:color w:val="000000" w:themeColor="text1"/>
          <w:sz w:val="32"/>
          <w:szCs w:val="32"/>
        </w:rPr>
        <w:t>产品</w:t>
      </w:r>
      <w:r w:rsidRPr="005F4A38">
        <w:rPr>
          <w:rFonts w:ascii="新宋体" w:eastAsia="方正仿宋简体" w:hAnsi="新宋体"/>
          <w:color w:val="000000"/>
          <w:sz w:val="32"/>
          <w:szCs w:val="32"/>
        </w:rPr>
        <w:t>碳标识在消费品领域的推广应用，鼓励企业取得绿色低碳高端品质认证证书。</w:t>
      </w:r>
      <w:r w:rsidRPr="005F4A38">
        <w:rPr>
          <w:rFonts w:ascii="新宋体" w:eastAsia="方正楷体简体" w:hAnsi="新宋体"/>
          <w:color w:val="000000"/>
          <w:sz w:val="32"/>
          <w:szCs w:val="32"/>
        </w:rPr>
        <w:t>（区发展改革局、区商务局、市生态环境局钢城分局按职责分工</w:t>
      </w:r>
      <w:r w:rsidR="007D4E79" w:rsidRPr="005F4A38">
        <w:rPr>
          <w:rFonts w:ascii="新宋体" w:eastAsia="方正楷体简体" w:hAnsi="新宋体"/>
          <w:color w:val="000000"/>
          <w:sz w:val="32"/>
          <w:szCs w:val="32"/>
        </w:rPr>
        <w:t>负责</w:t>
      </w:r>
      <w:r w:rsidRPr="005F4A38">
        <w:rPr>
          <w:rFonts w:ascii="新宋体" w:eastAsia="方正楷体简体" w:hAnsi="新宋体"/>
          <w:color w:val="000000"/>
          <w:sz w:val="32"/>
          <w:szCs w:val="32"/>
        </w:rPr>
        <w:t>）</w:t>
      </w:r>
    </w:p>
    <w:p w14:paraId="48EE5FBD"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hint="eastAsia"/>
          <w:color w:val="000000" w:themeColor="text1"/>
          <w:sz w:val="32"/>
          <w:szCs w:val="32"/>
        </w:rPr>
        <w:t>26.</w:t>
      </w:r>
      <w:bookmarkStart w:id="38" w:name="_Hlk193532717"/>
      <w:r w:rsidRPr="005F4A38">
        <w:rPr>
          <w:rFonts w:ascii="新宋体" w:eastAsia="方正仿宋简体" w:hAnsi="新宋体" w:hint="eastAsia"/>
          <w:color w:val="000000" w:themeColor="text1"/>
          <w:sz w:val="32"/>
          <w:szCs w:val="32"/>
        </w:rPr>
        <w:t>推动消费载体创新型建设。顺应新一代消费潮流，打造星光不夜城夜生活、京</w:t>
      </w:r>
      <w:r w:rsidRPr="005F4A38">
        <w:rPr>
          <w:rFonts w:ascii="新宋体" w:eastAsia="宋体" w:hAnsi="新宋体" w:cs="宋体" w:hint="eastAsia"/>
          <w:color w:val="000000" w:themeColor="text1"/>
          <w:sz w:val="32"/>
          <w:szCs w:val="32"/>
        </w:rPr>
        <w:t>昇</w:t>
      </w:r>
      <w:r w:rsidRPr="005F4A38">
        <w:rPr>
          <w:rFonts w:ascii="新宋体" w:eastAsia="方正仿宋简体" w:hAnsi="新宋体" w:hint="eastAsia"/>
          <w:color w:val="000000" w:themeColor="text1"/>
          <w:sz w:val="32"/>
          <w:szCs w:val="32"/>
        </w:rPr>
        <w:t>MALL</w:t>
      </w:r>
      <w:r w:rsidRPr="005F4A38">
        <w:rPr>
          <w:rFonts w:ascii="新宋体" w:eastAsia="方正仿宋简体" w:hAnsi="新宋体" w:hint="eastAsia"/>
          <w:color w:val="000000" w:themeColor="text1"/>
          <w:sz w:val="32"/>
          <w:szCs w:val="32"/>
        </w:rPr>
        <w:t>“电竞＋”、金鼎商业文化体、</w:t>
      </w:r>
      <w:r w:rsidRPr="005F4A38">
        <w:rPr>
          <w:rFonts w:ascii="新宋体" w:eastAsia="宋体" w:hAnsi="新宋体" w:cs="宋体" w:hint="eastAsia"/>
          <w:color w:val="000000" w:themeColor="text1"/>
          <w:sz w:val="32"/>
          <w:szCs w:val="32"/>
        </w:rPr>
        <w:t>喆</w:t>
      </w:r>
      <w:r w:rsidRPr="005F4A38">
        <w:rPr>
          <w:rFonts w:ascii="新宋体" w:eastAsia="方正仿宋简体" w:hAnsi="新宋体" w:hint="eastAsia"/>
          <w:color w:val="000000" w:themeColor="text1"/>
          <w:sz w:val="32"/>
          <w:szCs w:val="32"/>
        </w:rPr>
        <w:t>啡酒</w:t>
      </w:r>
      <w:r w:rsidRPr="005F4A38">
        <w:rPr>
          <w:rFonts w:ascii="新宋体" w:eastAsia="方正仿宋简体" w:hAnsi="新宋体" w:hint="eastAsia"/>
          <w:color w:val="000000" w:themeColor="text1"/>
          <w:sz w:val="32"/>
          <w:szCs w:val="32"/>
        </w:rPr>
        <w:lastRenderedPageBreak/>
        <w:t>店个人定制等消费新场景，扩容咖啡、茶饮、烘焙等悦己消费市场。助力陈家庄社区、力源社区、创业社区申报</w:t>
      </w:r>
      <w:r w:rsidRPr="005F4A38">
        <w:rPr>
          <w:rFonts w:ascii="新宋体" w:eastAsia="方正仿宋简体" w:hAnsi="新宋体" w:hint="eastAsia"/>
          <w:color w:val="000000" w:themeColor="text1"/>
          <w:sz w:val="32"/>
          <w:szCs w:val="32"/>
        </w:rPr>
        <w:t>2025</w:t>
      </w:r>
      <w:r w:rsidRPr="005F4A38">
        <w:rPr>
          <w:rFonts w:ascii="新宋体" w:eastAsia="方正仿宋简体" w:hAnsi="新宋体" w:hint="eastAsia"/>
          <w:color w:val="000000" w:themeColor="text1"/>
          <w:sz w:val="32"/>
          <w:szCs w:val="32"/>
        </w:rPr>
        <w:t>济南市一刻钟便民生活圈，完善钢城商业体系，提升服务供给能力和消费能级。</w:t>
      </w:r>
      <w:bookmarkEnd w:id="38"/>
      <w:r w:rsidRPr="005F4A38">
        <w:rPr>
          <w:rFonts w:ascii="新宋体" w:eastAsia="方正楷体简体" w:hAnsi="新宋体" w:cs="Times New Roman" w:hint="eastAsia"/>
          <w:color w:val="000000"/>
          <w:kern w:val="0"/>
          <w:sz w:val="32"/>
          <w:szCs w:val="32"/>
        </w:rPr>
        <w:t>（牵头单位：区商务局）</w:t>
      </w:r>
    </w:p>
    <w:p w14:paraId="7BDBB677"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楷体简体" w:hAnsi="新宋体" w:cs="Times New Roman" w:hint="eastAsia"/>
          <w:color w:val="000000"/>
          <w:kern w:val="0"/>
          <w:sz w:val="32"/>
          <w:szCs w:val="32"/>
        </w:rPr>
        <w:t>（六）</w:t>
      </w:r>
      <w:bookmarkStart w:id="39" w:name="_Hlk193532769"/>
      <w:r w:rsidRPr="005F4A38">
        <w:rPr>
          <w:rFonts w:ascii="新宋体" w:eastAsia="方正楷体简体" w:hAnsi="新宋体" w:cs="Times New Roman" w:hint="eastAsia"/>
          <w:color w:val="000000"/>
          <w:kern w:val="0"/>
          <w:sz w:val="32"/>
          <w:szCs w:val="32"/>
        </w:rPr>
        <w:t>重塑消费场景格局</w:t>
      </w:r>
      <w:bookmarkEnd w:id="39"/>
    </w:p>
    <w:p w14:paraId="36F3E725"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27.</w:t>
      </w:r>
      <w:bookmarkStart w:id="40" w:name="_Hlk193532781"/>
      <w:r w:rsidRPr="005F4A38">
        <w:rPr>
          <w:rFonts w:ascii="新宋体" w:eastAsia="方正仿宋简体" w:hAnsi="新宋体" w:cs="Times New Roman" w:hint="eastAsia"/>
          <w:color w:val="000000" w:themeColor="text1"/>
          <w:sz w:val="32"/>
          <w:szCs w:val="32"/>
        </w:rPr>
        <w:t>打造“大汶河消费带”。充分利用大汶河“依山傍水”的生态优势，构建“山水活力</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赛事引流</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夜间沉浸”的复合型消费带</w:t>
      </w:r>
      <w:bookmarkEnd w:id="40"/>
      <w:r w:rsidRPr="005F4A38">
        <w:rPr>
          <w:rFonts w:ascii="新宋体" w:eastAsia="方正仿宋简体" w:hAnsi="新宋体" w:cs="Times New Roman" w:hint="eastAsia"/>
          <w:color w:val="000000" w:themeColor="text1"/>
          <w:sz w:val="32"/>
          <w:szCs w:val="32"/>
        </w:rPr>
        <w:t>。建设滨河运动带，沿汶河</w:t>
      </w:r>
      <w:r w:rsidRPr="005F4A38">
        <w:rPr>
          <w:rFonts w:ascii="新宋体" w:eastAsia="方正仿宋简体" w:hAnsi="新宋体" w:cs="Times New Roman" w:hint="eastAsia"/>
          <w:color w:val="000000" w:themeColor="text1"/>
          <w:sz w:val="32"/>
          <w:szCs w:val="32"/>
        </w:rPr>
        <w:t>20</w:t>
      </w:r>
      <w:r w:rsidRPr="005F4A38">
        <w:rPr>
          <w:rFonts w:ascii="新宋体" w:eastAsia="方正仿宋简体" w:hAnsi="新宋体" w:cs="Times New Roman" w:hint="eastAsia"/>
          <w:color w:val="000000" w:themeColor="text1"/>
          <w:sz w:val="32"/>
          <w:szCs w:val="32"/>
        </w:rPr>
        <w:t>公里岸线步行道等沿河硬件开展健步走、马拉松、骑行、露天健身、宠物越障赛等休闲运动和体育赛事，形成全年龄段运动场景，把赛事流量转化为消费增量。开发汶水生态消费走廊，基于汶源</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南部新城</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艾山</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颜庄的沿河美食、美景、民俗等，积极推动娱乐、住宿、餐饮业态新布局。</w:t>
      </w:r>
      <w:r w:rsidRPr="005F4A38">
        <w:rPr>
          <w:rFonts w:ascii="新宋体" w:eastAsia="方正楷体简体" w:hAnsi="新宋体" w:cs="Times New Roman" w:hint="eastAsia"/>
          <w:color w:val="000000"/>
          <w:kern w:val="0"/>
          <w:sz w:val="32"/>
          <w:szCs w:val="32"/>
        </w:rPr>
        <w:t>（牵头单位：区商务局、区教育和体育局）</w:t>
      </w:r>
    </w:p>
    <w:p w14:paraId="45F75048"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28.</w:t>
      </w:r>
      <w:bookmarkStart w:id="41" w:name="_Hlk193532797"/>
      <w:r w:rsidRPr="005F4A38">
        <w:rPr>
          <w:rFonts w:ascii="新宋体" w:eastAsia="方正仿宋简体" w:hAnsi="新宋体" w:cs="Times New Roman" w:hint="eastAsia"/>
          <w:color w:val="000000" w:themeColor="text1"/>
          <w:sz w:val="32"/>
          <w:szCs w:val="32"/>
        </w:rPr>
        <w:t>加快钢城商业改造提升。</w:t>
      </w:r>
      <w:bookmarkStart w:id="42" w:name="_Hlk193532822"/>
      <w:bookmarkEnd w:id="41"/>
      <w:r w:rsidRPr="005F4A38">
        <w:rPr>
          <w:rFonts w:ascii="新宋体" w:eastAsia="方正仿宋简体" w:hAnsi="新宋体" w:cs="Times New Roman" w:hint="eastAsia"/>
          <w:color w:val="000000" w:themeColor="text1"/>
          <w:sz w:val="32"/>
          <w:szCs w:val="32"/>
        </w:rPr>
        <w:t>落实“千集万店”行动计划，</w:t>
      </w:r>
      <w:bookmarkEnd w:id="42"/>
      <w:r w:rsidRPr="005F4A38">
        <w:rPr>
          <w:rFonts w:ascii="新宋体" w:eastAsia="方正仿宋简体" w:hAnsi="新宋体" w:cs="Times New Roman" w:hint="eastAsia"/>
          <w:color w:val="000000" w:themeColor="text1"/>
          <w:sz w:val="32"/>
          <w:szCs w:val="32"/>
        </w:rPr>
        <w:t>着力推动农贸市场、商贸中心、特色大集和村级便民商店软硬件设施升级改造、综合服务功能提升、经营业态模式创新，</w:t>
      </w:r>
      <w:bookmarkStart w:id="43" w:name="_Hlk193532830"/>
      <w:r w:rsidRPr="005F4A38">
        <w:rPr>
          <w:rFonts w:ascii="新宋体" w:eastAsia="方正仿宋简体" w:hAnsi="新宋体" w:cs="Times New Roman" w:hint="eastAsia"/>
          <w:color w:val="000000" w:themeColor="text1"/>
          <w:sz w:val="32"/>
          <w:szCs w:val="32"/>
        </w:rPr>
        <w:t>加快完善农村现代流通体系，</w:t>
      </w:r>
      <w:bookmarkEnd w:id="43"/>
      <w:r w:rsidRPr="005F4A38">
        <w:rPr>
          <w:rFonts w:ascii="新宋体" w:eastAsia="方正仿宋简体" w:hAnsi="新宋体" w:cs="Times New Roman" w:hint="eastAsia"/>
          <w:color w:val="000000" w:themeColor="text1"/>
          <w:sz w:val="32"/>
          <w:szCs w:val="32"/>
        </w:rPr>
        <w:t>助力乡村全面振兴。</w:t>
      </w:r>
      <w:bookmarkStart w:id="44" w:name="_Hlk193532851"/>
      <w:r w:rsidRPr="005F4A38">
        <w:rPr>
          <w:rFonts w:ascii="新宋体" w:eastAsia="方正仿宋简体" w:hAnsi="新宋体" w:cs="Times New Roman" w:hint="eastAsia"/>
          <w:color w:val="000000" w:themeColor="text1"/>
          <w:sz w:val="32"/>
          <w:szCs w:val="32"/>
        </w:rPr>
        <w:t>盘活沃商广场，利用闲置商业面积，洽谈招引</w:t>
      </w:r>
      <w:bookmarkStart w:id="45" w:name="_Hlk193532891"/>
      <w:bookmarkEnd w:id="44"/>
      <w:r w:rsidRPr="005F4A38">
        <w:rPr>
          <w:rFonts w:ascii="新宋体" w:eastAsia="方正仿宋简体" w:hAnsi="新宋体" w:cs="Times New Roman" w:hint="eastAsia"/>
          <w:color w:val="000000" w:themeColor="text1"/>
          <w:sz w:val="32"/>
          <w:szCs w:val="32"/>
        </w:rPr>
        <w:t>知名大型商超。引进培育链主型平台电商企业，</w:t>
      </w:r>
      <w:bookmarkEnd w:id="45"/>
      <w:r w:rsidRPr="005F4A38">
        <w:rPr>
          <w:rFonts w:ascii="新宋体" w:eastAsia="方正仿宋简体" w:hAnsi="新宋体" w:cs="Times New Roman" w:hint="eastAsia"/>
          <w:color w:val="000000" w:themeColor="text1"/>
          <w:sz w:val="32"/>
          <w:szCs w:val="32"/>
        </w:rPr>
        <w:t>打造</w:t>
      </w:r>
      <w:r w:rsidRPr="005F4A38">
        <w:rPr>
          <w:rFonts w:ascii="新宋体" w:eastAsia="方正仿宋简体" w:hAnsi="新宋体" w:cs="Times New Roman" w:hint="eastAsia"/>
          <w:color w:val="000000" w:themeColor="text1"/>
          <w:sz w:val="32"/>
          <w:szCs w:val="32"/>
        </w:rPr>
        <w:t>1</w:t>
      </w:r>
      <w:r w:rsidRPr="005F4A38">
        <w:rPr>
          <w:rFonts w:ascii="新宋体" w:eastAsia="方正仿宋简体" w:hAnsi="新宋体" w:cs="Times New Roman" w:hint="eastAsia"/>
          <w:color w:val="000000" w:themeColor="text1"/>
          <w:sz w:val="32"/>
          <w:szCs w:val="32"/>
        </w:rPr>
        <w:t>个“好品山东”电商直播中心。与山东师范大学、山东工艺美院、省农科院建立合作关系，在汶源街道建设乡村振兴学院，打造集培训、就餐、住宿、研学多功能为一体的培训基地，面向农村开设“开网店”“直播带货”“剪辑视频”等电商课</w:t>
      </w:r>
      <w:r w:rsidRPr="005F4A38">
        <w:rPr>
          <w:rFonts w:ascii="新宋体" w:eastAsia="方正仿宋简体" w:hAnsi="新宋体" w:cs="Times New Roman" w:hint="eastAsia"/>
          <w:color w:val="000000" w:themeColor="text1"/>
          <w:sz w:val="32"/>
          <w:szCs w:val="32"/>
        </w:rPr>
        <w:lastRenderedPageBreak/>
        <w:t>程，实现电商“赋能”乡村振兴。新建金岭金银花种植家庭农场、润荣源家庭农场</w:t>
      </w:r>
      <w:r w:rsidRPr="005F4A38">
        <w:rPr>
          <w:rFonts w:ascii="新宋体" w:eastAsia="方正仿宋简体" w:hAnsi="新宋体" w:cs="Times New Roman" w:hint="eastAsia"/>
          <w:color w:val="000000" w:themeColor="text1"/>
          <w:sz w:val="32"/>
          <w:szCs w:val="32"/>
        </w:rPr>
        <w:t>2</w:t>
      </w:r>
      <w:r w:rsidRPr="005F4A38">
        <w:rPr>
          <w:rFonts w:ascii="新宋体" w:eastAsia="方正仿宋简体" w:hAnsi="新宋体" w:cs="Times New Roman" w:hint="eastAsia"/>
          <w:color w:val="000000" w:themeColor="text1"/>
          <w:sz w:val="32"/>
          <w:szCs w:val="32"/>
        </w:rPr>
        <w:t>个数字农业应用场景。</w:t>
      </w:r>
      <w:r w:rsidRPr="005F4A38">
        <w:rPr>
          <w:rFonts w:ascii="新宋体" w:eastAsia="方正楷体简体" w:hAnsi="新宋体" w:cs="Times New Roman" w:hint="eastAsia"/>
          <w:color w:val="000000"/>
          <w:kern w:val="0"/>
          <w:sz w:val="32"/>
          <w:szCs w:val="32"/>
        </w:rPr>
        <w:t>（牵头单位：区商务局、区农业农村局、区交通运输局、区投资促进局）</w:t>
      </w:r>
    </w:p>
    <w:p w14:paraId="3BCFABD4"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29.</w:t>
      </w:r>
      <w:bookmarkStart w:id="46" w:name="_Hlk193532913"/>
      <w:r w:rsidRPr="005F4A38">
        <w:rPr>
          <w:rFonts w:ascii="新宋体" w:eastAsia="方正仿宋简体" w:hAnsi="新宋体" w:cs="Times New Roman" w:hint="eastAsia"/>
          <w:color w:val="000000" w:themeColor="text1"/>
          <w:sz w:val="32"/>
          <w:szCs w:val="32"/>
        </w:rPr>
        <w:t>健全现代商贸流通体系。指导旺顺成仓储配送及加工、护驾泉商场改造、里辛供销集配中心、汶源再生资源、辛庄商贸中心等项目申请济南市流通试点城市政策资金，培育优质商贸主体。</w:t>
      </w:r>
      <w:bookmarkEnd w:id="46"/>
      <w:r w:rsidRPr="005F4A38">
        <w:rPr>
          <w:rFonts w:ascii="新宋体" w:eastAsia="方正仿宋简体" w:hAnsi="新宋体" w:cs="Times New Roman" w:hint="eastAsia"/>
          <w:color w:val="000000" w:themeColor="text1"/>
          <w:sz w:val="32"/>
          <w:szCs w:val="32"/>
        </w:rPr>
        <w:t>结合省消费扩容提质政策，策划包装钢城智慧商贸聚集区提升改造项目。加强街道和村两级物流体系建设，</w:t>
      </w:r>
      <w:bookmarkStart w:id="47" w:name="_Hlk193532932"/>
      <w:r w:rsidRPr="005F4A38">
        <w:rPr>
          <w:rFonts w:ascii="新宋体" w:eastAsia="方正仿宋简体" w:hAnsi="新宋体" w:cs="Times New Roman" w:hint="eastAsia"/>
          <w:color w:val="000000" w:themeColor="text1"/>
          <w:sz w:val="32"/>
          <w:szCs w:val="32"/>
        </w:rPr>
        <w:t>规范里辛、辛庄街道共配中心运行，推进邮快合作、快快合作，提升“快递进村”供给能力和服务水平。</w:t>
      </w:r>
      <w:bookmarkEnd w:id="47"/>
      <w:r w:rsidRPr="005F4A38">
        <w:rPr>
          <w:rFonts w:ascii="新宋体" w:eastAsia="方正楷体简体" w:hAnsi="新宋体" w:cs="Times New Roman" w:hint="eastAsia"/>
          <w:color w:val="000000"/>
          <w:kern w:val="0"/>
          <w:sz w:val="32"/>
          <w:szCs w:val="32"/>
        </w:rPr>
        <w:t>（牵头单位：区商务局、区交通运输局）</w:t>
      </w:r>
    </w:p>
    <w:p w14:paraId="28FFBD68"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楷体简体" w:hAnsi="新宋体" w:cs="Times New Roman" w:hint="eastAsia"/>
          <w:color w:val="000000"/>
          <w:kern w:val="0"/>
          <w:sz w:val="32"/>
          <w:szCs w:val="32"/>
        </w:rPr>
        <w:t>（七）</w:t>
      </w:r>
      <w:bookmarkStart w:id="48" w:name="_Hlk193532966"/>
      <w:r w:rsidRPr="005F4A38">
        <w:rPr>
          <w:rFonts w:ascii="新宋体" w:eastAsia="方正楷体简体" w:hAnsi="新宋体" w:cs="Times New Roman" w:hint="eastAsia"/>
          <w:color w:val="000000"/>
          <w:kern w:val="0"/>
          <w:sz w:val="32"/>
          <w:szCs w:val="32"/>
        </w:rPr>
        <w:t>推进消费环境优化</w:t>
      </w:r>
      <w:bookmarkEnd w:id="48"/>
    </w:p>
    <w:p w14:paraId="76120D01" w14:textId="77777777" w:rsidR="00754203" w:rsidRPr="005F4A38" w:rsidRDefault="005D0185" w:rsidP="005F4A38">
      <w:pPr>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30.</w:t>
      </w:r>
      <w:bookmarkStart w:id="49" w:name="_Hlk193532985"/>
      <w:r w:rsidRPr="005F4A38">
        <w:rPr>
          <w:rFonts w:ascii="新宋体" w:eastAsia="方正仿宋简体" w:hAnsi="新宋体" w:cs="Times New Roman" w:hint="eastAsia"/>
          <w:color w:val="000000" w:themeColor="text1"/>
          <w:sz w:val="32"/>
          <w:szCs w:val="32"/>
        </w:rPr>
        <w:t>全面优化产品品质。指导钢都香肠、魏家牛肉、德尔堡啤酒、昊坤果业等本土企业，积极争创“钢钢好品”“泉城好品”“好品山东”品牌。引进知名大型商业综合体，丰富消费业态。宣传推广高端品质认证提振消费优秀案例，引导“泰山品质”等高端品质认证企业推出让利惠民礼包，吸引更多消费者体验高端优质产品。引导报废老旧农机</w:t>
      </w:r>
      <w:r w:rsidRPr="005F4A38">
        <w:rPr>
          <w:rFonts w:ascii="新宋体" w:eastAsia="方正仿宋简体" w:hAnsi="新宋体" w:cs="Times New Roman" w:hint="eastAsia"/>
          <w:color w:val="000000" w:themeColor="text1"/>
          <w:sz w:val="32"/>
          <w:szCs w:val="32"/>
        </w:rPr>
        <w:t>40</w:t>
      </w:r>
      <w:r w:rsidRPr="005F4A38">
        <w:rPr>
          <w:rFonts w:ascii="新宋体" w:eastAsia="方正仿宋简体" w:hAnsi="新宋体" w:cs="Times New Roman" w:hint="eastAsia"/>
          <w:color w:val="000000" w:themeColor="text1"/>
          <w:sz w:val="32"/>
          <w:szCs w:val="32"/>
        </w:rPr>
        <w:t>台（套）以上，新购置农机具</w:t>
      </w:r>
      <w:r w:rsidRPr="005F4A38">
        <w:rPr>
          <w:rFonts w:ascii="新宋体" w:eastAsia="方正仿宋简体" w:hAnsi="新宋体" w:cs="Times New Roman" w:hint="eastAsia"/>
          <w:color w:val="000000" w:themeColor="text1"/>
          <w:sz w:val="32"/>
          <w:szCs w:val="32"/>
        </w:rPr>
        <w:t>1000</w:t>
      </w:r>
      <w:r w:rsidRPr="005F4A38">
        <w:rPr>
          <w:rFonts w:ascii="新宋体" w:eastAsia="方正仿宋简体" w:hAnsi="新宋体" w:cs="Times New Roman" w:hint="eastAsia"/>
          <w:color w:val="000000" w:themeColor="text1"/>
          <w:sz w:val="32"/>
          <w:szCs w:val="32"/>
        </w:rPr>
        <w:t>台（套）以上，新发展“两品一标”农产品数量和名特优新农产品数量</w:t>
      </w:r>
      <w:r w:rsidRPr="005F4A38">
        <w:rPr>
          <w:rFonts w:ascii="新宋体" w:eastAsia="方正仿宋简体" w:hAnsi="新宋体" w:cs="Times New Roman" w:hint="eastAsia"/>
          <w:color w:val="000000" w:themeColor="text1"/>
          <w:sz w:val="32"/>
          <w:szCs w:val="32"/>
        </w:rPr>
        <w:t>4</w:t>
      </w:r>
      <w:r w:rsidRPr="005F4A38">
        <w:rPr>
          <w:rFonts w:ascii="新宋体" w:eastAsia="方正仿宋简体" w:hAnsi="新宋体" w:cs="Times New Roman" w:hint="eastAsia"/>
          <w:color w:val="000000" w:themeColor="text1"/>
          <w:sz w:val="32"/>
          <w:szCs w:val="32"/>
        </w:rPr>
        <w:t>个。</w:t>
      </w:r>
      <w:bookmarkEnd w:id="49"/>
      <w:r w:rsidRPr="005F4A38">
        <w:rPr>
          <w:rFonts w:ascii="新宋体" w:eastAsia="方正楷体简体" w:hAnsi="新宋体" w:cs="Times New Roman" w:hint="eastAsia"/>
          <w:color w:val="000000"/>
          <w:kern w:val="0"/>
          <w:sz w:val="32"/>
          <w:szCs w:val="32"/>
        </w:rPr>
        <w:t>（牵头单位：区商务局、区市场监管局；责任单位：区农业农村局）</w:t>
      </w:r>
    </w:p>
    <w:p w14:paraId="2D89D17B"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仿宋简体" w:hAnsi="新宋体" w:cs="Times New Roman" w:hint="eastAsia"/>
          <w:color w:val="000000" w:themeColor="text1"/>
          <w:sz w:val="32"/>
          <w:szCs w:val="32"/>
        </w:rPr>
        <w:t>31.</w:t>
      </w:r>
      <w:bookmarkStart w:id="50" w:name="_Hlk193533746"/>
      <w:r w:rsidRPr="005F4A38">
        <w:rPr>
          <w:rFonts w:ascii="新宋体" w:eastAsia="方正仿宋简体" w:hAnsi="新宋体" w:cs="Times New Roman" w:hint="eastAsia"/>
          <w:color w:val="000000" w:themeColor="text1"/>
          <w:sz w:val="32"/>
          <w:szCs w:val="32"/>
        </w:rPr>
        <w:t>深入实施放心消费行动。开展“你点我检</w:t>
      </w:r>
      <w:r w:rsidRPr="005F4A38">
        <w:rPr>
          <w:rFonts w:ascii="新宋体" w:eastAsia="方正仿宋简体" w:hAnsi="新宋体" w:cs="Times New Roman" w:hint="eastAsia"/>
          <w:color w:val="000000" w:themeColor="text1"/>
          <w:sz w:val="32"/>
          <w:szCs w:val="32"/>
        </w:rPr>
        <w:t>-</w:t>
      </w:r>
      <w:r w:rsidRPr="005F4A38">
        <w:rPr>
          <w:rFonts w:ascii="新宋体" w:eastAsia="方正仿宋简体" w:hAnsi="新宋体" w:cs="Times New Roman" w:hint="eastAsia"/>
          <w:color w:val="000000" w:themeColor="text1"/>
          <w:sz w:val="32"/>
          <w:szCs w:val="32"/>
        </w:rPr>
        <w:t>百姓点检日”活动，开展食品专项抽检</w:t>
      </w:r>
      <w:r w:rsidRPr="005F4A38">
        <w:rPr>
          <w:rFonts w:ascii="新宋体" w:eastAsia="方正仿宋简体" w:hAnsi="新宋体" w:cs="Times New Roman" w:hint="eastAsia"/>
          <w:color w:val="000000" w:themeColor="text1"/>
          <w:sz w:val="32"/>
          <w:szCs w:val="32"/>
        </w:rPr>
        <w:t>150</w:t>
      </w:r>
      <w:r w:rsidRPr="005F4A38">
        <w:rPr>
          <w:rFonts w:ascii="新宋体" w:eastAsia="方正仿宋简体" w:hAnsi="新宋体" w:cs="Times New Roman" w:hint="eastAsia"/>
          <w:color w:val="000000" w:themeColor="text1"/>
          <w:sz w:val="32"/>
          <w:szCs w:val="32"/>
        </w:rPr>
        <w:t>批次。组织放心消费体验体察和消</w:t>
      </w:r>
      <w:r w:rsidRPr="005F4A38">
        <w:rPr>
          <w:rFonts w:ascii="新宋体" w:eastAsia="方正仿宋简体" w:hAnsi="新宋体" w:cs="Times New Roman" w:hint="eastAsia"/>
          <w:color w:val="000000" w:themeColor="text1"/>
          <w:sz w:val="32"/>
          <w:szCs w:val="32"/>
        </w:rPr>
        <w:lastRenderedPageBreak/>
        <w:t>费教育进“千村百校”“千企百区”活动。引导市场主体公开作出“诚信经营、放心消费”承诺，推行线下购物无理由退货，新发展线下购物无理由退货单位</w:t>
      </w:r>
      <w:r w:rsidRPr="005F4A38">
        <w:rPr>
          <w:rFonts w:ascii="新宋体" w:eastAsia="方正仿宋简体" w:hAnsi="新宋体" w:cs="Times New Roman" w:hint="eastAsia"/>
          <w:color w:val="000000" w:themeColor="text1"/>
          <w:sz w:val="32"/>
          <w:szCs w:val="32"/>
        </w:rPr>
        <w:t>80</w:t>
      </w:r>
      <w:r w:rsidRPr="005F4A38">
        <w:rPr>
          <w:rFonts w:ascii="新宋体" w:eastAsia="方正仿宋简体" w:hAnsi="新宋体" w:cs="Times New Roman" w:hint="eastAsia"/>
          <w:color w:val="000000" w:themeColor="text1"/>
          <w:sz w:val="32"/>
          <w:szCs w:val="32"/>
        </w:rPr>
        <w:t>家，保障消费者购物“后悔权”。</w:t>
      </w:r>
      <w:bookmarkEnd w:id="50"/>
      <w:r w:rsidRPr="005F4A38">
        <w:rPr>
          <w:rFonts w:ascii="新宋体" w:eastAsia="方正楷体简体" w:hAnsi="新宋体" w:cs="Times New Roman" w:hint="eastAsia"/>
          <w:color w:val="000000"/>
          <w:kern w:val="0"/>
          <w:sz w:val="32"/>
          <w:szCs w:val="32"/>
        </w:rPr>
        <w:t>（牵头单位：区市场监管局；责任单位：区商务局）</w:t>
      </w:r>
    </w:p>
    <w:p w14:paraId="1B3627BD" w14:textId="77777777" w:rsidR="00754203" w:rsidRPr="005F4A38" w:rsidRDefault="005D0185" w:rsidP="005F4A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90" w:lineRule="exact"/>
        <w:ind w:firstLineChars="200" w:firstLine="640"/>
        <w:rPr>
          <w:rFonts w:ascii="新宋体" w:eastAsia="方正楷体简体" w:hAnsi="新宋体" w:cs="Times New Roman"/>
          <w:color w:val="000000"/>
          <w:kern w:val="0"/>
          <w:sz w:val="32"/>
          <w:szCs w:val="32"/>
        </w:rPr>
      </w:pPr>
      <w:r w:rsidRPr="005F4A38">
        <w:rPr>
          <w:rFonts w:ascii="新宋体" w:eastAsia="方正楷体简体" w:hAnsi="新宋体" w:cs="Times New Roman" w:hint="eastAsia"/>
          <w:color w:val="000000"/>
          <w:kern w:val="0"/>
          <w:sz w:val="32"/>
          <w:szCs w:val="32"/>
        </w:rPr>
        <w:t>（八）</w:t>
      </w:r>
      <w:bookmarkStart w:id="51" w:name="_Hlk193533806"/>
      <w:r w:rsidRPr="005F4A38">
        <w:rPr>
          <w:rFonts w:ascii="新宋体" w:eastAsia="方正楷体简体" w:hAnsi="新宋体" w:cs="Times New Roman" w:hint="eastAsia"/>
          <w:color w:val="000000"/>
          <w:kern w:val="0"/>
          <w:sz w:val="32"/>
          <w:szCs w:val="32"/>
        </w:rPr>
        <w:t>构建消费推进体系</w:t>
      </w:r>
      <w:bookmarkEnd w:id="51"/>
    </w:p>
    <w:p w14:paraId="079F3F27" w14:textId="77777777" w:rsidR="00754203" w:rsidRPr="005F4A38" w:rsidRDefault="005D0185" w:rsidP="005F4A38">
      <w:pPr>
        <w:pStyle w:val="HTML"/>
        <w:overflowPunct w:val="0"/>
        <w:spacing w:line="590" w:lineRule="exact"/>
        <w:ind w:firstLineChars="200" w:firstLine="640"/>
        <w:jc w:val="both"/>
        <w:rPr>
          <w:rFonts w:ascii="新宋体" w:eastAsia="方正楷体简体" w:hAnsi="新宋体" w:hint="default"/>
          <w:color w:val="000000"/>
          <w:sz w:val="32"/>
          <w:szCs w:val="32"/>
        </w:rPr>
      </w:pPr>
      <w:r w:rsidRPr="005F4A38">
        <w:rPr>
          <w:rFonts w:ascii="新宋体" w:eastAsia="方正仿宋简体" w:hAnsi="新宋体"/>
          <w:color w:val="000000"/>
          <w:sz w:val="32"/>
          <w:szCs w:val="32"/>
        </w:rPr>
        <w:t>32.</w:t>
      </w:r>
      <w:bookmarkStart w:id="52" w:name="_Hlk193533825"/>
      <w:r w:rsidRPr="005F4A38">
        <w:rPr>
          <w:rFonts w:ascii="新宋体" w:eastAsia="方正仿宋简体" w:hAnsi="新宋体"/>
          <w:color w:val="000000"/>
          <w:sz w:val="32"/>
          <w:szCs w:val="32"/>
        </w:rPr>
        <w:t>扩大服务业对外开放。为有意开展进出口业务的企业提供外贸综合服务，包括出口信保、资质认证、报关退税等全流程指导及市场开拓支持</w:t>
      </w:r>
      <w:bookmarkEnd w:id="52"/>
      <w:r w:rsidRPr="005F4A38">
        <w:rPr>
          <w:rFonts w:ascii="新宋体" w:eastAsia="方正仿宋简体" w:hAnsi="新宋体"/>
          <w:color w:val="000000"/>
          <w:sz w:val="32"/>
          <w:szCs w:val="32"/>
        </w:rPr>
        <w:t>。加强国际交流与合作，招引一批高质量服务消费项目。</w:t>
      </w:r>
      <w:bookmarkStart w:id="53" w:name="_Hlk193533832"/>
      <w:r w:rsidRPr="005F4A38">
        <w:rPr>
          <w:rFonts w:ascii="新宋体" w:eastAsia="方正仿宋简体" w:hAnsi="新宋体"/>
          <w:color w:val="000000"/>
          <w:sz w:val="32"/>
          <w:szCs w:val="32"/>
        </w:rPr>
        <w:t>全面落实跨境服务贸易负面清单，开展文化贸易“千帆出海”行动。</w:t>
      </w:r>
      <w:bookmarkStart w:id="54" w:name="_Hlk193533879"/>
      <w:bookmarkEnd w:id="53"/>
      <w:r w:rsidRPr="005F4A38">
        <w:rPr>
          <w:rFonts w:ascii="新宋体" w:eastAsia="方正仿宋简体" w:hAnsi="新宋体"/>
          <w:color w:val="000000"/>
          <w:sz w:val="32"/>
          <w:szCs w:val="32"/>
        </w:rPr>
        <w:t>指导帮助华东制管、华宸户外用品、联创高科等新开展进出口业务的企业，积极参加广交会、进博会、华交会以及国外重点展会，逐步做大进出口规模。</w:t>
      </w:r>
      <w:bookmarkEnd w:id="54"/>
      <w:r w:rsidRPr="005F4A38">
        <w:rPr>
          <w:rFonts w:ascii="新宋体" w:eastAsia="方正楷体简体" w:hAnsi="新宋体"/>
          <w:color w:val="000000"/>
          <w:sz w:val="32"/>
          <w:szCs w:val="32"/>
        </w:rPr>
        <w:t>（牵头单位：区商务局；责任单位：区发展改革局、区民政局、区文化和旅游局）</w:t>
      </w:r>
    </w:p>
    <w:p w14:paraId="03466535" w14:textId="77777777" w:rsidR="00754203" w:rsidRPr="005F4A38" w:rsidRDefault="005D0185" w:rsidP="005F4A38">
      <w:pPr>
        <w:pStyle w:val="HTML"/>
        <w:overflowPunct w:val="0"/>
        <w:spacing w:line="590" w:lineRule="exact"/>
        <w:ind w:firstLineChars="200" w:firstLine="640"/>
        <w:jc w:val="both"/>
        <w:rPr>
          <w:rFonts w:ascii="新宋体" w:eastAsia="方正楷体简体" w:hAnsi="新宋体" w:hint="default"/>
          <w:color w:val="000000"/>
          <w:sz w:val="32"/>
          <w:szCs w:val="32"/>
        </w:rPr>
      </w:pPr>
      <w:r w:rsidRPr="005F4A38">
        <w:rPr>
          <w:rFonts w:ascii="新宋体" w:eastAsia="方正仿宋简体" w:hAnsi="新宋体"/>
          <w:color w:val="000000"/>
          <w:sz w:val="32"/>
          <w:szCs w:val="32"/>
        </w:rPr>
        <w:t>33.</w:t>
      </w:r>
      <w:bookmarkStart w:id="55" w:name="_Hlk193533917"/>
      <w:r w:rsidRPr="005F4A38">
        <w:rPr>
          <w:rFonts w:ascii="新宋体" w:eastAsia="方正仿宋简体" w:hAnsi="新宋体"/>
          <w:color w:val="000000"/>
          <w:sz w:val="32"/>
          <w:szCs w:val="32"/>
        </w:rPr>
        <w:t>培育消费市场主体。积极做好服务业企业升规纳统工作，推动我区规上服务业纳统实现新突破。</w:t>
      </w:r>
      <w:bookmarkEnd w:id="55"/>
      <w:r w:rsidRPr="005F4A38">
        <w:rPr>
          <w:rFonts w:ascii="新宋体" w:eastAsia="方正仿宋简体" w:hAnsi="新宋体"/>
          <w:color w:val="000000"/>
          <w:sz w:val="32"/>
          <w:szCs w:val="32"/>
        </w:rPr>
        <w:t>对历山文旅、昌隆文旅、青杨崮文旅等企业加强业务整合引导，实现升规纳统。围绕市场主体“引育”主题，明确各行业主管部门市场主体招引方向及招引数量，针对文旅、康养等消费领域，大力开展产业招商。</w:t>
      </w:r>
      <w:r w:rsidRPr="005F4A38">
        <w:rPr>
          <w:rFonts w:ascii="新宋体" w:eastAsia="方正楷体简体" w:hAnsi="新宋体"/>
          <w:color w:val="000000"/>
          <w:sz w:val="32"/>
          <w:szCs w:val="32"/>
        </w:rPr>
        <w:t>（牵头单位：区商务局；责任单位：区发展改革局、区市场监管局、区文化和旅游局、区民政局、区投资促进局）</w:t>
      </w:r>
    </w:p>
    <w:p w14:paraId="3EA551E9" w14:textId="77777777" w:rsidR="00754203" w:rsidRPr="005F4A38" w:rsidRDefault="005D0185" w:rsidP="005F4A38">
      <w:pPr>
        <w:pStyle w:val="HTML"/>
        <w:overflowPunct w:val="0"/>
        <w:spacing w:line="590" w:lineRule="exact"/>
        <w:ind w:firstLineChars="200" w:firstLine="640"/>
        <w:jc w:val="both"/>
        <w:rPr>
          <w:rFonts w:ascii="新宋体" w:eastAsia="方正楷体简体" w:hAnsi="新宋体" w:hint="default"/>
          <w:color w:val="000000"/>
          <w:sz w:val="32"/>
          <w:szCs w:val="32"/>
        </w:rPr>
      </w:pPr>
      <w:r w:rsidRPr="005F4A38">
        <w:rPr>
          <w:rFonts w:ascii="新宋体" w:eastAsia="方正仿宋简体" w:hAnsi="新宋体"/>
          <w:color w:val="000000"/>
          <w:sz w:val="32"/>
          <w:szCs w:val="32"/>
        </w:rPr>
        <w:t>34.</w:t>
      </w:r>
      <w:bookmarkStart w:id="56" w:name="_Hlk193533934"/>
      <w:r w:rsidRPr="005F4A38">
        <w:rPr>
          <w:rFonts w:ascii="新宋体" w:eastAsia="方正仿宋简体" w:hAnsi="新宋体"/>
          <w:color w:val="000000"/>
          <w:sz w:val="32"/>
          <w:szCs w:val="32"/>
        </w:rPr>
        <w:t>加强消费人才建设。鼓励有资质的企业申报自主评价机构或社会评价机构，并积极开展技能等级评价认定工作，鼓励社</w:t>
      </w:r>
      <w:r w:rsidRPr="005F4A38">
        <w:rPr>
          <w:rFonts w:ascii="新宋体" w:eastAsia="方正仿宋简体" w:hAnsi="新宋体"/>
          <w:color w:val="000000"/>
          <w:sz w:val="32"/>
          <w:szCs w:val="32"/>
        </w:rPr>
        <w:lastRenderedPageBreak/>
        <w:t>会资源参与服务业新职业标准开发，提升服务业从业人员的技能水平和职业素养。</w:t>
      </w:r>
      <w:bookmarkEnd w:id="56"/>
      <w:r w:rsidRPr="005F4A38">
        <w:rPr>
          <w:rFonts w:ascii="新宋体" w:eastAsia="方正仿宋简体" w:hAnsi="新宋体"/>
          <w:color w:val="000000"/>
          <w:sz w:val="32"/>
          <w:szCs w:val="32"/>
        </w:rPr>
        <w:t>支持服务业从业人员参评享受政府特殊津贴，为符合条件的高层次人才颁发“山东惠才卡”。</w:t>
      </w:r>
      <w:r w:rsidRPr="005F4A38">
        <w:rPr>
          <w:rFonts w:ascii="新宋体" w:eastAsia="方正楷体简体" w:hAnsi="新宋体"/>
          <w:color w:val="000000"/>
          <w:sz w:val="32"/>
          <w:szCs w:val="32"/>
        </w:rPr>
        <w:t>（牵头单位：区商务局、区人力资源社会保障局）</w:t>
      </w:r>
    </w:p>
    <w:p w14:paraId="67441F34" w14:textId="6EA022FD" w:rsidR="00754203" w:rsidRPr="005F4A38" w:rsidRDefault="005D0185" w:rsidP="005F4A38">
      <w:pPr>
        <w:pStyle w:val="HTML"/>
        <w:overflowPunct w:val="0"/>
        <w:spacing w:line="590" w:lineRule="exact"/>
        <w:ind w:firstLineChars="200" w:firstLine="640"/>
        <w:jc w:val="both"/>
        <w:rPr>
          <w:rFonts w:ascii="新宋体" w:eastAsia="方正楷体简体" w:hAnsi="新宋体" w:hint="default"/>
          <w:color w:val="000000"/>
          <w:sz w:val="32"/>
          <w:szCs w:val="32"/>
        </w:rPr>
      </w:pPr>
      <w:r w:rsidRPr="005F4A38">
        <w:rPr>
          <w:rFonts w:ascii="新宋体" w:eastAsia="方正仿宋简体" w:hAnsi="新宋体"/>
          <w:color w:val="000000"/>
          <w:sz w:val="32"/>
          <w:szCs w:val="32"/>
        </w:rPr>
        <w:t>35.</w:t>
      </w:r>
      <w:bookmarkStart w:id="57" w:name="_Hlk193533957"/>
      <w:r w:rsidRPr="005F4A38">
        <w:rPr>
          <w:rFonts w:ascii="新宋体" w:eastAsia="方正仿宋简体" w:hAnsi="新宋体"/>
          <w:color w:val="000000"/>
          <w:sz w:val="32"/>
          <w:szCs w:val="32"/>
        </w:rPr>
        <w:t>加大消费监管力度。建立跨部门联合监管机制，依法落实首违不罚、轻违不罚，开展广告监管领域专项整治，探索恶意索赔处置机制，打击以投诉举报为名的敲诈勒索行为。</w:t>
      </w:r>
      <w:bookmarkEnd w:id="57"/>
      <w:r w:rsidRPr="005F4A38">
        <w:rPr>
          <w:rFonts w:ascii="新宋体" w:eastAsia="方正仿宋简体" w:hAnsi="新宋体"/>
          <w:color w:val="000000"/>
          <w:sz w:val="32"/>
          <w:szCs w:val="32"/>
        </w:rPr>
        <w:t>开展服务质量监测评价。推动商家入驻济南“预付宝”监管平台，引导诚信合规经营。围绕新消费模式业态落地，加强证照办理、项目审批、活动审批、政策支持等方面跨部门联合会商。深化驾培资金监管改革，着力整治驾培行业信息不透明、诱导性消费多、培训退费难等乱象。</w:t>
      </w:r>
      <w:r w:rsidRPr="005F4A38">
        <w:rPr>
          <w:rFonts w:ascii="新宋体" w:eastAsia="方正楷体简体" w:hAnsi="新宋体"/>
          <w:color w:val="000000"/>
          <w:sz w:val="32"/>
          <w:szCs w:val="32"/>
        </w:rPr>
        <w:t>（区商务局、市公安局钢城区分局、区市场监管局、区交通运输局按职责分工</w:t>
      </w:r>
      <w:r w:rsidR="008378AC" w:rsidRPr="005F4A38">
        <w:rPr>
          <w:rFonts w:ascii="新宋体" w:eastAsia="方正楷体简体" w:hAnsi="新宋体"/>
          <w:color w:val="000000"/>
          <w:sz w:val="32"/>
          <w:szCs w:val="32"/>
        </w:rPr>
        <w:t>负责</w:t>
      </w:r>
      <w:r w:rsidRPr="005F4A38">
        <w:rPr>
          <w:rFonts w:ascii="新宋体" w:eastAsia="方正楷体简体" w:hAnsi="新宋体"/>
          <w:color w:val="000000"/>
          <w:sz w:val="32"/>
          <w:szCs w:val="32"/>
        </w:rPr>
        <w:t>）</w:t>
      </w:r>
    </w:p>
    <w:p w14:paraId="3B6DEA47" w14:textId="77777777" w:rsidR="00754203" w:rsidRPr="005F4A38" w:rsidRDefault="005D0185" w:rsidP="005F4A38">
      <w:pPr>
        <w:pStyle w:val="HTML"/>
        <w:overflowPunct w:val="0"/>
        <w:spacing w:line="590" w:lineRule="exact"/>
        <w:ind w:firstLineChars="200" w:firstLine="640"/>
        <w:jc w:val="both"/>
        <w:rPr>
          <w:rFonts w:ascii="新宋体" w:eastAsia="方正楷体简体" w:hAnsi="新宋体" w:hint="default"/>
          <w:color w:val="000000"/>
          <w:sz w:val="32"/>
          <w:szCs w:val="32"/>
        </w:rPr>
      </w:pPr>
      <w:r w:rsidRPr="005F4A38">
        <w:rPr>
          <w:rFonts w:ascii="新宋体" w:eastAsia="方正仿宋简体" w:hAnsi="新宋体"/>
          <w:color w:val="000000"/>
          <w:sz w:val="32"/>
          <w:szCs w:val="32"/>
        </w:rPr>
        <w:t>36.</w:t>
      </w:r>
      <w:bookmarkStart w:id="58" w:name="_Hlk193534011"/>
      <w:r w:rsidRPr="005F4A38">
        <w:rPr>
          <w:rFonts w:ascii="新宋体" w:eastAsia="方正仿宋简体" w:hAnsi="新宋体"/>
          <w:color w:val="000000"/>
          <w:sz w:val="32"/>
          <w:szCs w:val="32"/>
        </w:rPr>
        <w:t>完善就业服务体系。</w:t>
      </w:r>
      <w:bookmarkStart w:id="59" w:name="_Hlk193534001"/>
      <w:bookmarkEnd w:id="58"/>
      <w:r w:rsidRPr="005F4A38">
        <w:rPr>
          <w:rFonts w:ascii="新宋体" w:eastAsia="方正仿宋简体" w:hAnsi="新宋体"/>
          <w:color w:val="000000"/>
          <w:sz w:val="32"/>
          <w:szCs w:val="32"/>
        </w:rPr>
        <w:t>举办</w:t>
      </w:r>
      <w:r w:rsidRPr="005F4A38">
        <w:rPr>
          <w:rFonts w:ascii="新宋体" w:eastAsia="方正仿宋简体" w:hAnsi="新宋体"/>
          <w:color w:val="000000"/>
          <w:sz w:val="32"/>
          <w:szCs w:val="32"/>
        </w:rPr>
        <w:t>50</w:t>
      </w:r>
      <w:r w:rsidRPr="005F4A38">
        <w:rPr>
          <w:rFonts w:ascii="新宋体" w:eastAsia="方正仿宋简体" w:hAnsi="新宋体"/>
          <w:color w:val="000000"/>
          <w:sz w:val="32"/>
          <w:szCs w:val="32"/>
        </w:rPr>
        <w:t>场招聘活动，建设</w:t>
      </w:r>
      <w:r w:rsidRPr="005F4A38">
        <w:rPr>
          <w:rFonts w:ascii="新宋体" w:eastAsia="方正仿宋简体" w:hAnsi="新宋体"/>
          <w:color w:val="000000"/>
          <w:sz w:val="32"/>
          <w:szCs w:val="32"/>
        </w:rPr>
        <w:t>15</w:t>
      </w:r>
      <w:r w:rsidRPr="005F4A38">
        <w:rPr>
          <w:rFonts w:ascii="新宋体" w:eastAsia="方正仿宋简体" w:hAnsi="新宋体"/>
          <w:color w:val="000000"/>
          <w:sz w:val="32"/>
          <w:szCs w:val="32"/>
        </w:rPr>
        <w:t>分钟就业服务圈，统筹用好城乡公益性岗位，拓宽市场化、社会化就业渠道。做好高校毕业生、农民工等重点人群就业工作，组织开展职业技能培训</w:t>
      </w:r>
      <w:r w:rsidRPr="005F4A38">
        <w:rPr>
          <w:rFonts w:ascii="新宋体" w:eastAsia="方正仿宋简体" w:hAnsi="新宋体"/>
          <w:color w:val="000000"/>
          <w:sz w:val="32"/>
          <w:szCs w:val="32"/>
        </w:rPr>
        <w:t>3000</w:t>
      </w:r>
      <w:r w:rsidRPr="005F4A38">
        <w:rPr>
          <w:rFonts w:ascii="新宋体" w:eastAsia="方正仿宋简体" w:hAnsi="新宋体"/>
          <w:color w:val="000000"/>
          <w:sz w:val="32"/>
          <w:szCs w:val="32"/>
        </w:rPr>
        <w:t>人。</w:t>
      </w:r>
      <w:bookmarkEnd w:id="59"/>
      <w:r w:rsidRPr="005F4A38">
        <w:rPr>
          <w:rFonts w:ascii="新宋体" w:eastAsia="方正仿宋简体" w:hAnsi="新宋体"/>
          <w:color w:val="000000"/>
          <w:sz w:val="32"/>
          <w:szCs w:val="32"/>
        </w:rPr>
        <w:t>贯彻落实就业创业补贴政策。</w:t>
      </w:r>
      <w:r w:rsidRPr="005F4A38">
        <w:rPr>
          <w:rFonts w:ascii="新宋体" w:eastAsia="方正楷体简体" w:hAnsi="新宋体"/>
          <w:color w:val="000000"/>
          <w:sz w:val="32"/>
          <w:szCs w:val="32"/>
        </w:rPr>
        <w:t>（牵头单位：区人力资源社会保障局）</w:t>
      </w:r>
    </w:p>
    <w:p w14:paraId="02C17E36" w14:textId="77777777" w:rsidR="00754203" w:rsidRPr="005F4A38" w:rsidRDefault="005D0185" w:rsidP="005F4A38">
      <w:pPr>
        <w:pStyle w:val="HTML"/>
        <w:overflowPunct w:val="0"/>
        <w:spacing w:line="590" w:lineRule="exact"/>
        <w:ind w:firstLineChars="200" w:firstLine="640"/>
        <w:jc w:val="both"/>
        <w:rPr>
          <w:rFonts w:ascii="新宋体" w:eastAsia="方正楷体简体" w:hAnsi="新宋体" w:hint="default"/>
          <w:sz w:val="32"/>
          <w:szCs w:val="32"/>
        </w:rPr>
      </w:pPr>
      <w:r w:rsidRPr="005F4A38">
        <w:rPr>
          <w:rFonts w:ascii="新宋体" w:eastAsia="方正仿宋简体" w:hAnsi="新宋体"/>
          <w:color w:val="000000"/>
          <w:sz w:val="32"/>
          <w:szCs w:val="32"/>
        </w:rPr>
        <w:t>37.</w:t>
      </w:r>
      <w:r w:rsidRPr="005F4A38">
        <w:rPr>
          <w:rFonts w:ascii="新宋体" w:eastAsia="方正仿宋简体" w:hAnsi="新宋体"/>
          <w:color w:val="000000"/>
          <w:sz w:val="32"/>
          <w:szCs w:val="32"/>
        </w:rPr>
        <w:t>构筑消费支撑体系。提高退休人员基本养老金、居民基础养老金、工伤保险定期待遇标准，扩大企业年金覆盖面，积极参与“社会保障卡惠享山东行”活动。健全保障农民工工资支付机制，促进和引导进城农民工在常住地参加企业职工基本养老保</w:t>
      </w:r>
      <w:r w:rsidRPr="005F4A38">
        <w:rPr>
          <w:rFonts w:ascii="新宋体" w:eastAsia="方正仿宋简体" w:hAnsi="新宋体"/>
          <w:color w:val="000000"/>
          <w:sz w:val="32"/>
          <w:szCs w:val="32"/>
        </w:rPr>
        <w:lastRenderedPageBreak/>
        <w:t>险。</w:t>
      </w:r>
      <w:r w:rsidRPr="005F4A38">
        <w:rPr>
          <w:rFonts w:ascii="新宋体" w:eastAsia="方正楷体简体" w:hAnsi="新宋体"/>
          <w:sz w:val="32"/>
          <w:szCs w:val="32"/>
        </w:rPr>
        <w:t>（牵头单位：区人力资源社会保障局）</w:t>
      </w:r>
    </w:p>
    <w:p w14:paraId="54139DFB" w14:textId="77777777" w:rsidR="00754203" w:rsidRPr="005F4A38" w:rsidRDefault="005D0185" w:rsidP="005F4A38">
      <w:pPr>
        <w:pStyle w:val="HTML"/>
        <w:overflowPunct w:val="0"/>
        <w:spacing w:line="590" w:lineRule="exact"/>
        <w:ind w:firstLineChars="200" w:firstLine="640"/>
        <w:jc w:val="both"/>
        <w:rPr>
          <w:rFonts w:ascii="新宋体" w:eastAsia="方正楷体简体" w:hAnsi="新宋体" w:hint="default"/>
          <w:sz w:val="32"/>
          <w:szCs w:val="32"/>
        </w:rPr>
      </w:pPr>
      <w:r w:rsidRPr="005F4A38">
        <w:rPr>
          <w:rFonts w:ascii="新宋体" w:eastAsia="方正仿宋简体" w:hAnsi="新宋体"/>
          <w:color w:val="000000"/>
          <w:sz w:val="32"/>
          <w:szCs w:val="32"/>
        </w:rPr>
        <w:t>38.</w:t>
      </w:r>
      <w:bookmarkStart w:id="60" w:name="_Hlk193534539"/>
      <w:r w:rsidRPr="005F4A38">
        <w:rPr>
          <w:rFonts w:ascii="新宋体" w:eastAsia="方正仿宋简体" w:hAnsi="新宋体"/>
          <w:color w:val="000000"/>
          <w:sz w:val="32"/>
          <w:szCs w:val="32"/>
        </w:rPr>
        <w:t>优化建设交通路网结构。规划建设占地面积</w:t>
      </w:r>
      <w:r w:rsidRPr="005F4A38">
        <w:rPr>
          <w:rFonts w:ascii="新宋体" w:eastAsia="方正仿宋简体" w:hAnsi="新宋体"/>
          <w:color w:val="000000"/>
          <w:sz w:val="32"/>
          <w:szCs w:val="32"/>
        </w:rPr>
        <w:t>26</w:t>
      </w:r>
      <w:r w:rsidRPr="005F4A38">
        <w:rPr>
          <w:rFonts w:ascii="新宋体" w:eastAsia="方正仿宋简体" w:hAnsi="新宋体"/>
          <w:color w:val="000000"/>
          <w:sz w:val="32"/>
          <w:szCs w:val="32"/>
        </w:rPr>
        <w:t>亩、建筑面积</w:t>
      </w:r>
      <w:r w:rsidRPr="005F4A38">
        <w:rPr>
          <w:rFonts w:ascii="新宋体" w:eastAsia="方正仿宋简体" w:hAnsi="新宋体"/>
          <w:color w:val="000000"/>
          <w:sz w:val="32"/>
          <w:szCs w:val="32"/>
        </w:rPr>
        <w:t>12800</w:t>
      </w:r>
      <w:r w:rsidRPr="005F4A38">
        <w:rPr>
          <w:rFonts w:ascii="新宋体" w:eastAsia="方正仿宋简体" w:hAnsi="新宋体"/>
          <w:color w:val="000000"/>
          <w:sz w:val="32"/>
          <w:szCs w:val="32"/>
        </w:rPr>
        <w:t>平方米的一体化综合换乘枢纽，实现铁路、城乡公交、公路客运等交通方式无缝换乘。推进新东外环、</w:t>
      </w:r>
      <w:r w:rsidRPr="005F4A38">
        <w:rPr>
          <w:rFonts w:ascii="新宋体" w:eastAsia="方正仿宋简体" w:hAnsi="新宋体"/>
          <w:color w:val="000000"/>
          <w:sz w:val="32"/>
          <w:szCs w:val="32"/>
        </w:rPr>
        <w:t>G205</w:t>
      </w:r>
      <w:r w:rsidRPr="005F4A38">
        <w:rPr>
          <w:rFonts w:ascii="新宋体" w:eastAsia="方正仿宋简体" w:hAnsi="新宋体"/>
          <w:color w:val="000000"/>
          <w:sz w:val="32"/>
          <w:szCs w:val="32"/>
        </w:rPr>
        <w:t>改建、莱临高铁等重点项目。启动鲁北大街等</w:t>
      </w:r>
      <w:r w:rsidRPr="005F4A38">
        <w:rPr>
          <w:rFonts w:ascii="新宋体" w:eastAsia="方正仿宋简体" w:hAnsi="新宋体"/>
          <w:color w:val="000000"/>
          <w:sz w:val="32"/>
          <w:szCs w:val="32"/>
        </w:rPr>
        <w:t>4</w:t>
      </w:r>
      <w:r w:rsidRPr="005F4A38">
        <w:rPr>
          <w:rFonts w:ascii="新宋体" w:eastAsia="方正仿宋简体" w:hAnsi="新宋体"/>
          <w:color w:val="000000"/>
          <w:sz w:val="32"/>
          <w:szCs w:val="32"/>
        </w:rPr>
        <w:t>条配套道路建设，悦府西路等</w:t>
      </w:r>
      <w:r w:rsidRPr="005F4A38">
        <w:rPr>
          <w:rFonts w:ascii="新宋体" w:eastAsia="方正仿宋简体" w:hAnsi="新宋体"/>
          <w:color w:val="000000"/>
          <w:sz w:val="32"/>
          <w:szCs w:val="32"/>
        </w:rPr>
        <w:t>3</w:t>
      </w:r>
      <w:r w:rsidRPr="005F4A38">
        <w:rPr>
          <w:rFonts w:ascii="新宋体" w:eastAsia="方正仿宋简体" w:hAnsi="新宋体"/>
          <w:color w:val="000000"/>
          <w:sz w:val="32"/>
          <w:szCs w:val="32"/>
        </w:rPr>
        <w:t>条、</w:t>
      </w:r>
      <w:r w:rsidRPr="005F4A38">
        <w:rPr>
          <w:rFonts w:ascii="新宋体" w:eastAsia="方正仿宋简体" w:hAnsi="新宋体"/>
          <w:color w:val="000000"/>
          <w:sz w:val="32"/>
          <w:szCs w:val="32"/>
        </w:rPr>
        <w:t>2.51</w:t>
      </w:r>
      <w:r w:rsidRPr="005F4A38">
        <w:rPr>
          <w:rFonts w:ascii="新宋体" w:eastAsia="方正仿宋简体" w:hAnsi="新宋体"/>
          <w:color w:val="000000"/>
          <w:sz w:val="32"/>
          <w:szCs w:val="32"/>
        </w:rPr>
        <w:t>公里道路建设，对西外环北砂岭段等破损较为严重的</w:t>
      </w:r>
      <w:r w:rsidRPr="005F4A38">
        <w:rPr>
          <w:rFonts w:ascii="新宋体" w:eastAsia="方正仿宋简体" w:hAnsi="新宋体"/>
          <w:color w:val="000000"/>
          <w:sz w:val="32"/>
          <w:szCs w:val="32"/>
        </w:rPr>
        <w:t>21</w:t>
      </w:r>
      <w:r w:rsidRPr="005F4A38">
        <w:rPr>
          <w:rFonts w:ascii="新宋体" w:eastAsia="方正仿宋简体" w:hAnsi="新宋体"/>
          <w:color w:val="000000"/>
          <w:sz w:val="32"/>
          <w:szCs w:val="32"/>
        </w:rPr>
        <w:t>条、</w:t>
      </w:r>
      <w:r w:rsidRPr="005F4A38">
        <w:rPr>
          <w:rFonts w:ascii="新宋体" w:eastAsia="方正仿宋简体" w:hAnsi="新宋体"/>
          <w:color w:val="000000"/>
          <w:sz w:val="32"/>
          <w:szCs w:val="32"/>
        </w:rPr>
        <w:t>72</w:t>
      </w:r>
      <w:r w:rsidRPr="005F4A38">
        <w:rPr>
          <w:rFonts w:ascii="新宋体" w:eastAsia="方正仿宋简体" w:hAnsi="新宋体"/>
          <w:color w:val="000000"/>
          <w:sz w:val="32"/>
          <w:szCs w:val="32"/>
        </w:rPr>
        <w:t>公里农村公路进行大中修。</w:t>
      </w:r>
      <w:bookmarkEnd w:id="60"/>
      <w:r w:rsidRPr="005F4A38">
        <w:rPr>
          <w:rFonts w:ascii="新宋体" w:eastAsia="方正楷体简体" w:hAnsi="新宋体"/>
          <w:sz w:val="32"/>
          <w:szCs w:val="32"/>
        </w:rPr>
        <w:t>（牵头单位：区交通运输局）</w:t>
      </w:r>
    </w:p>
    <w:p w14:paraId="0FA08127" w14:textId="297D3673" w:rsidR="00754203" w:rsidRPr="005F4A38" w:rsidRDefault="005D0185" w:rsidP="005F4A38">
      <w:pPr>
        <w:pStyle w:val="HTML"/>
        <w:overflowPunct w:val="0"/>
        <w:spacing w:line="590" w:lineRule="exact"/>
        <w:ind w:firstLineChars="200" w:firstLine="640"/>
        <w:jc w:val="both"/>
        <w:rPr>
          <w:rFonts w:ascii="新宋体" w:eastAsia="方正楷体简体" w:hAnsi="新宋体" w:hint="default"/>
          <w:sz w:val="32"/>
          <w:szCs w:val="32"/>
        </w:rPr>
      </w:pPr>
      <w:r w:rsidRPr="005F4A38">
        <w:rPr>
          <w:rFonts w:ascii="新宋体" w:eastAsia="方正仿宋简体" w:hAnsi="新宋体"/>
          <w:color w:val="000000"/>
          <w:sz w:val="32"/>
          <w:szCs w:val="32"/>
        </w:rPr>
        <w:t>39.</w:t>
      </w:r>
      <w:bookmarkStart w:id="61" w:name="_Hlk193534581"/>
      <w:r w:rsidRPr="005F4A38">
        <w:rPr>
          <w:rFonts w:ascii="新宋体" w:eastAsia="方正仿宋简体" w:hAnsi="新宋体"/>
          <w:color w:val="000000"/>
          <w:sz w:val="32"/>
          <w:szCs w:val="32"/>
        </w:rPr>
        <w:t>完善财政金融支持政策。利用服务业发展引导资金，支持服务消费领域重点项目建设。持续深化“商务＋金融”，加大消费领域企业金融支持力度。</w:t>
      </w:r>
      <w:bookmarkEnd w:id="61"/>
      <w:r w:rsidRPr="005F4A38">
        <w:rPr>
          <w:rFonts w:ascii="新宋体" w:eastAsia="方正仿宋简体" w:hAnsi="新宋体"/>
          <w:color w:val="000000"/>
          <w:sz w:val="32"/>
          <w:szCs w:val="32"/>
        </w:rPr>
        <w:t>根据省“消费惠民让利行动”，围绕文旅、餐饮、购物、体育等领域，引导金融机构积极参与各类促消费活动，争取省“优惠让利政策包”减免、折扣等促销优惠在我区落地。协调金融机构降低消费贷款利率，特别是针对汽车、家电等大宗消费和教育、旅游等服务消费贷款，推出低利率的专项消费贷产品，减轻消费者利息负担。</w:t>
      </w:r>
      <w:r w:rsidRPr="005F4A38">
        <w:rPr>
          <w:rFonts w:ascii="新宋体" w:eastAsia="方正楷体简体" w:hAnsi="新宋体"/>
          <w:sz w:val="32"/>
          <w:szCs w:val="32"/>
        </w:rPr>
        <w:t>（区金融运行监测中心、区财政局、区发展改革局、区商务局按职责分工</w:t>
      </w:r>
      <w:r w:rsidR="007D4E79" w:rsidRPr="005F4A38">
        <w:rPr>
          <w:rFonts w:ascii="新宋体" w:eastAsia="方正楷体简体" w:hAnsi="新宋体"/>
          <w:sz w:val="32"/>
          <w:szCs w:val="32"/>
        </w:rPr>
        <w:t>负责</w:t>
      </w:r>
      <w:r w:rsidRPr="005F4A38">
        <w:rPr>
          <w:rFonts w:ascii="新宋体" w:eastAsia="方正楷体简体" w:hAnsi="新宋体"/>
          <w:sz w:val="32"/>
          <w:szCs w:val="32"/>
        </w:rPr>
        <w:t>）</w:t>
      </w:r>
    </w:p>
    <w:p w14:paraId="5DFA3086" w14:textId="672F3116" w:rsidR="00855E01" w:rsidRPr="005F4A38" w:rsidRDefault="00855E01" w:rsidP="005F4A38">
      <w:pPr>
        <w:pStyle w:val="af2"/>
        <w:overflowPunct w:val="0"/>
        <w:spacing w:line="590" w:lineRule="exact"/>
        <w:ind w:firstLineChars="0" w:firstLine="0"/>
        <w:rPr>
          <w:rFonts w:ascii="新宋体" w:hAnsi="新宋体"/>
        </w:rPr>
      </w:pPr>
    </w:p>
    <w:p w14:paraId="187AFD79" w14:textId="619CC2E9" w:rsidR="005F4A38" w:rsidRPr="005F4A38" w:rsidRDefault="005F4A38" w:rsidP="005F4A38">
      <w:pPr>
        <w:pStyle w:val="af2"/>
        <w:overflowPunct w:val="0"/>
        <w:spacing w:line="590" w:lineRule="exact"/>
        <w:ind w:firstLineChars="0" w:firstLine="0"/>
        <w:rPr>
          <w:rFonts w:ascii="新宋体" w:hAnsi="新宋体"/>
        </w:rPr>
      </w:pPr>
    </w:p>
    <w:p w14:paraId="55EE4514" w14:textId="7FB6E435" w:rsidR="005F4A38" w:rsidRPr="005F4A38" w:rsidRDefault="005F4A38" w:rsidP="005F4A38">
      <w:pPr>
        <w:pStyle w:val="af2"/>
        <w:overflowPunct w:val="0"/>
        <w:spacing w:line="590" w:lineRule="exact"/>
        <w:ind w:firstLineChars="0" w:firstLine="0"/>
        <w:rPr>
          <w:rFonts w:ascii="新宋体" w:hAnsi="新宋体"/>
        </w:rPr>
      </w:pPr>
    </w:p>
    <w:p w14:paraId="265DBB91" w14:textId="69B8B2E6" w:rsidR="005F4A38" w:rsidRPr="005F4A38" w:rsidRDefault="005F4A38" w:rsidP="005F4A38">
      <w:pPr>
        <w:pStyle w:val="af2"/>
        <w:overflowPunct w:val="0"/>
        <w:spacing w:line="590" w:lineRule="exact"/>
        <w:ind w:firstLineChars="0" w:firstLine="0"/>
        <w:rPr>
          <w:rFonts w:ascii="新宋体" w:hAnsi="新宋体"/>
        </w:rPr>
      </w:pPr>
    </w:p>
    <w:p w14:paraId="6DB40056" w14:textId="7B406388" w:rsidR="005F4A38" w:rsidRPr="005F4A38" w:rsidRDefault="005F4A38" w:rsidP="005F4A38">
      <w:pPr>
        <w:pStyle w:val="af2"/>
        <w:overflowPunct w:val="0"/>
        <w:spacing w:line="590" w:lineRule="exact"/>
        <w:ind w:firstLineChars="0" w:firstLine="0"/>
        <w:rPr>
          <w:rFonts w:ascii="新宋体" w:hAnsi="新宋体"/>
        </w:rPr>
      </w:pPr>
    </w:p>
    <w:p w14:paraId="70374AE5" w14:textId="1DD64BE1" w:rsidR="005F4A38" w:rsidRPr="005F4A38" w:rsidRDefault="005F4A38" w:rsidP="005F4A38">
      <w:pPr>
        <w:pStyle w:val="af2"/>
        <w:overflowPunct w:val="0"/>
        <w:spacing w:line="590" w:lineRule="exact"/>
        <w:ind w:firstLineChars="0" w:firstLine="0"/>
        <w:rPr>
          <w:rFonts w:ascii="新宋体" w:hAnsi="新宋体"/>
        </w:rPr>
      </w:pPr>
    </w:p>
    <w:p w14:paraId="4129C929" w14:textId="6D22CFDD" w:rsidR="005F4A38" w:rsidRPr="005F4A38" w:rsidRDefault="005F4A38" w:rsidP="005F4A38">
      <w:pPr>
        <w:pStyle w:val="af2"/>
        <w:overflowPunct w:val="0"/>
        <w:spacing w:line="590" w:lineRule="exact"/>
        <w:ind w:firstLineChars="0" w:firstLine="0"/>
        <w:rPr>
          <w:rFonts w:ascii="新宋体" w:hAnsi="新宋体"/>
        </w:rPr>
      </w:pPr>
    </w:p>
    <w:p w14:paraId="6B8D4100" w14:textId="6B1097D0" w:rsidR="005F4A38" w:rsidRPr="005F4A38" w:rsidRDefault="005F4A38" w:rsidP="005F4A38">
      <w:pPr>
        <w:pStyle w:val="af2"/>
        <w:overflowPunct w:val="0"/>
        <w:spacing w:line="590" w:lineRule="exact"/>
        <w:ind w:firstLineChars="0" w:firstLine="0"/>
        <w:rPr>
          <w:rFonts w:ascii="新宋体" w:hAnsi="新宋体"/>
        </w:rPr>
      </w:pPr>
    </w:p>
    <w:p w14:paraId="769D00EB" w14:textId="712AB535" w:rsidR="005F4A38" w:rsidRPr="005F4A38" w:rsidRDefault="005F4A38" w:rsidP="005F4A38">
      <w:pPr>
        <w:pStyle w:val="af2"/>
        <w:overflowPunct w:val="0"/>
        <w:spacing w:line="590" w:lineRule="exact"/>
        <w:ind w:firstLineChars="0" w:firstLine="0"/>
        <w:rPr>
          <w:rFonts w:ascii="新宋体" w:hAnsi="新宋体"/>
        </w:rPr>
      </w:pPr>
    </w:p>
    <w:p w14:paraId="0E769829" w14:textId="4C641914" w:rsidR="005F4A38" w:rsidRPr="005F4A38" w:rsidRDefault="005F4A38" w:rsidP="005F4A38">
      <w:pPr>
        <w:pStyle w:val="af2"/>
        <w:overflowPunct w:val="0"/>
        <w:spacing w:line="590" w:lineRule="exact"/>
        <w:ind w:firstLineChars="0" w:firstLine="0"/>
        <w:rPr>
          <w:rFonts w:ascii="新宋体" w:hAnsi="新宋体"/>
        </w:rPr>
      </w:pPr>
    </w:p>
    <w:p w14:paraId="3722EE08" w14:textId="5CC8084E" w:rsidR="005F4A38" w:rsidRPr="005F4A38" w:rsidRDefault="005F4A38" w:rsidP="005F4A38">
      <w:pPr>
        <w:pStyle w:val="af2"/>
        <w:overflowPunct w:val="0"/>
        <w:spacing w:line="590" w:lineRule="exact"/>
        <w:ind w:firstLineChars="0" w:firstLine="0"/>
        <w:rPr>
          <w:rFonts w:ascii="新宋体" w:hAnsi="新宋体"/>
        </w:rPr>
      </w:pPr>
    </w:p>
    <w:p w14:paraId="00F37DA5" w14:textId="1EF6EE75" w:rsidR="005F4A38" w:rsidRPr="005F4A38" w:rsidRDefault="005F4A38" w:rsidP="005F4A38">
      <w:pPr>
        <w:pStyle w:val="af2"/>
        <w:overflowPunct w:val="0"/>
        <w:spacing w:line="590" w:lineRule="exact"/>
        <w:ind w:firstLineChars="0" w:firstLine="0"/>
        <w:rPr>
          <w:rFonts w:ascii="新宋体" w:hAnsi="新宋体"/>
        </w:rPr>
      </w:pPr>
    </w:p>
    <w:p w14:paraId="0226D3C7" w14:textId="2EE81C5A" w:rsidR="005F4A38" w:rsidRPr="005F4A38" w:rsidRDefault="005F4A38" w:rsidP="005F4A38">
      <w:pPr>
        <w:pStyle w:val="af2"/>
        <w:overflowPunct w:val="0"/>
        <w:spacing w:line="590" w:lineRule="exact"/>
        <w:ind w:firstLineChars="0" w:firstLine="0"/>
        <w:rPr>
          <w:rFonts w:ascii="新宋体" w:hAnsi="新宋体"/>
        </w:rPr>
      </w:pPr>
    </w:p>
    <w:p w14:paraId="1994810A" w14:textId="06F7EEE8" w:rsidR="005F4A38" w:rsidRPr="005F4A38" w:rsidRDefault="005F4A38" w:rsidP="005F4A38">
      <w:pPr>
        <w:pStyle w:val="af2"/>
        <w:overflowPunct w:val="0"/>
        <w:spacing w:line="590" w:lineRule="exact"/>
        <w:ind w:firstLineChars="0" w:firstLine="0"/>
        <w:rPr>
          <w:rFonts w:ascii="新宋体" w:hAnsi="新宋体"/>
        </w:rPr>
      </w:pPr>
    </w:p>
    <w:p w14:paraId="7094F193" w14:textId="1473F9DA" w:rsidR="005F4A38" w:rsidRPr="005F4A38" w:rsidRDefault="005F4A38" w:rsidP="005F4A38">
      <w:pPr>
        <w:pStyle w:val="af2"/>
        <w:overflowPunct w:val="0"/>
        <w:spacing w:line="590" w:lineRule="exact"/>
        <w:ind w:firstLineChars="0" w:firstLine="0"/>
        <w:rPr>
          <w:rFonts w:ascii="新宋体" w:hAnsi="新宋体"/>
        </w:rPr>
      </w:pPr>
    </w:p>
    <w:p w14:paraId="4044EC8C" w14:textId="68056C17" w:rsidR="005F4A38" w:rsidRPr="005F4A38" w:rsidRDefault="005F4A38" w:rsidP="005F4A38">
      <w:pPr>
        <w:pStyle w:val="af2"/>
        <w:overflowPunct w:val="0"/>
        <w:spacing w:line="590" w:lineRule="exact"/>
        <w:ind w:firstLineChars="0" w:firstLine="0"/>
        <w:rPr>
          <w:rFonts w:ascii="新宋体" w:hAnsi="新宋体"/>
        </w:rPr>
      </w:pPr>
    </w:p>
    <w:p w14:paraId="3310A81D" w14:textId="1420AC43" w:rsidR="005F4A38" w:rsidRPr="005F4A38" w:rsidRDefault="005F4A38" w:rsidP="005F4A38">
      <w:pPr>
        <w:pStyle w:val="af2"/>
        <w:overflowPunct w:val="0"/>
        <w:spacing w:line="590" w:lineRule="exact"/>
        <w:ind w:firstLineChars="0" w:firstLine="0"/>
        <w:rPr>
          <w:rFonts w:ascii="新宋体" w:hAnsi="新宋体"/>
        </w:rPr>
      </w:pPr>
    </w:p>
    <w:p w14:paraId="447D3698" w14:textId="3E28CC30" w:rsidR="005F4A38" w:rsidRPr="005F4A38" w:rsidRDefault="005F4A38" w:rsidP="005F4A38">
      <w:pPr>
        <w:pStyle w:val="af2"/>
        <w:overflowPunct w:val="0"/>
        <w:spacing w:line="590" w:lineRule="exact"/>
        <w:ind w:firstLineChars="0" w:firstLine="0"/>
        <w:rPr>
          <w:rFonts w:ascii="新宋体" w:hAnsi="新宋体"/>
        </w:rPr>
      </w:pPr>
    </w:p>
    <w:p w14:paraId="3E2E1FA2" w14:textId="3F905687" w:rsidR="005F4A38" w:rsidRPr="005F4A38" w:rsidRDefault="005F4A38" w:rsidP="005F4A38">
      <w:pPr>
        <w:pStyle w:val="af2"/>
        <w:overflowPunct w:val="0"/>
        <w:spacing w:line="590" w:lineRule="exact"/>
        <w:ind w:firstLineChars="0" w:firstLine="0"/>
        <w:rPr>
          <w:rFonts w:ascii="新宋体" w:hAnsi="新宋体"/>
        </w:rPr>
      </w:pPr>
    </w:p>
    <w:p w14:paraId="1F5459C7" w14:textId="73FE93FE" w:rsidR="005F4A38" w:rsidRPr="005F4A38" w:rsidRDefault="005F4A38" w:rsidP="005F4A38">
      <w:pPr>
        <w:pStyle w:val="af2"/>
        <w:overflowPunct w:val="0"/>
        <w:spacing w:line="590" w:lineRule="exact"/>
        <w:ind w:firstLineChars="0" w:firstLine="0"/>
        <w:rPr>
          <w:rFonts w:ascii="新宋体" w:hAnsi="新宋体"/>
        </w:rPr>
      </w:pPr>
    </w:p>
    <w:p w14:paraId="0880711C" w14:textId="215604E1" w:rsidR="005F4A38" w:rsidRPr="005F4A38" w:rsidRDefault="005F4A38" w:rsidP="005F4A38">
      <w:pPr>
        <w:pStyle w:val="af2"/>
        <w:overflowPunct w:val="0"/>
        <w:spacing w:line="590" w:lineRule="exact"/>
        <w:ind w:firstLineChars="0" w:firstLine="0"/>
        <w:rPr>
          <w:rFonts w:ascii="新宋体" w:hAnsi="新宋体"/>
        </w:rPr>
      </w:pPr>
    </w:p>
    <w:p w14:paraId="7C05E4C1" w14:textId="76EC254E" w:rsidR="005F4A38" w:rsidRPr="005F4A38" w:rsidRDefault="005F4A38" w:rsidP="005F4A38">
      <w:pPr>
        <w:pStyle w:val="af2"/>
        <w:overflowPunct w:val="0"/>
        <w:spacing w:line="590" w:lineRule="exact"/>
        <w:ind w:firstLineChars="0" w:firstLine="0"/>
        <w:rPr>
          <w:rFonts w:ascii="新宋体" w:hAnsi="新宋体"/>
        </w:rPr>
      </w:pPr>
    </w:p>
    <w:p w14:paraId="3E24A175" w14:textId="2C2601F5" w:rsidR="005F4A38" w:rsidRPr="005F4A38" w:rsidRDefault="005F4A38" w:rsidP="005F4A38">
      <w:pPr>
        <w:tabs>
          <w:tab w:val="left" w:pos="1470"/>
        </w:tabs>
        <w:rPr>
          <w:rFonts w:ascii="新宋体" w:hAnsi="新宋体"/>
        </w:rPr>
      </w:pPr>
    </w:p>
    <w:p w14:paraId="4925EE24" w14:textId="1EB0821D" w:rsidR="005F4A38" w:rsidRPr="005F4A38" w:rsidRDefault="005F4A38" w:rsidP="005F4A38">
      <w:pPr>
        <w:tabs>
          <w:tab w:val="left" w:pos="1470"/>
        </w:tabs>
        <w:rPr>
          <w:rFonts w:ascii="新宋体" w:hAnsi="新宋体"/>
        </w:rPr>
      </w:pPr>
    </w:p>
    <w:p w14:paraId="747C6195" w14:textId="33C7E06B" w:rsidR="005F4A38" w:rsidRPr="005F4A38" w:rsidRDefault="005F4A38" w:rsidP="005F4A38">
      <w:pPr>
        <w:tabs>
          <w:tab w:val="left" w:pos="1470"/>
        </w:tabs>
        <w:rPr>
          <w:rFonts w:ascii="新宋体" w:hAnsi="新宋体"/>
        </w:rPr>
      </w:pPr>
    </w:p>
    <w:p w14:paraId="15F93AEC" w14:textId="3D2A5C53" w:rsidR="005F4A38" w:rsidRPr="005F4A38" w:rsidRDefault="005F4A38" w:rsidP="005F4A38">
      <w:pPr>
        <w:tabs>
          <w:tab w:val="left" w:pos="1470"/>
        </w:tabs>
        <w:rPr>
          <w:rFonts w:ascii="新宋体" w:hAnsi="新宋体"/>
        </w:rPr>
      </w:pPr>
    </w:p>
    <w:p w14:paraId="1D24AC41" w14:textId="0B07C7F7" w:rsidR="005F4A38" w:rsidRPr="005F4A38" w:rsidRDefault="005F4A38" w:rsidP="005F4A38">
      <w:pPr>
        <w:tabs>
          <w:tab w:val="left" w:pos="1470"/>
        </w:tabs>
        <w:rPr>
          <w:rFonts w:ascii="新宋体" w:hAnsi="新宋体"/>
        </w:rPr>
      </w:pPr>
    </w:p>
    <w:p w14:paraId="448EFADD" w14:textId="77777777" w:rsidR="005F4A38" w:rsidRPr="005F4A38" w:rsidRDefault="005F4A38" w:rsidP="005F4A38">
      <w:pPr>
        <w:tabs>
          <w:tab w:val="left" w:pos="1470"/>
        </w:tabs>
        <w:rPr>
          <w:rFonts w:ascii="新宋体" w:hAnsi="新宋体" w:hint="eastAsia"/>
        </w:rPr>
      </w:pPr>
    </w:p>
    <w:p w14:paraId="1E52C9C4" w14:textId="77777777" w:rsidR="005F4A38" w:rsidRPr="005F4A38" w:rsidRDefault="005F4A38" w:rsidP="005F4A38">
      <w:pPr>
        <w:pStyle w:val="af1"/>
        <w:widowControl w:val="0"/>
        <w:shd w:val="clear" w:color="auto" w:fill="FFFFFF"/>
        <w:wordWrap w:val="0"/>
        <w:overflowPunct w:val="0"/>
        <w:spacing w:before="0" w:beforeAutospacing="0" w:after="0" w:afterAutospacing="0" w:line="400" w:lineRule="exact"/>
        <w:jc w:val="both"/>
        <w:rPr>
          <w:rFonts w:ascii="新宋体" w:eastAsia="方正仿宋简体" w:hAnsi="新宋体" w:cs="文星仿宋"/>
          <w:color w:val="000000"/>
          <w:sz w:val="32"/>
          <w:szCs w:val="32"/>
        </w:rPr>
      </w:pPr>
    </w:p>
    <w:p w14:paraId="7B25BC8C" w14:textId="48D27391" w:rsidR="005F4A38" w:rsidRPr="005F4A38" w:rsidRDefault="005F4A38" w:rsidP="005F4A38">
      <w:pPr>
        <w:pStyle w:val="af2"/>
        <w:overflowPunct w:val="0"/>
        <w:spacing w:line="600" w:lineRule="exact"/>
        <w:ind w:firstLineChars="0" w:firstLine="0"/>
        <w:jc w:val="center"/>
        <w:rPr>
          <w:rFonts w:ascii="新宋体" w:hAnsi="新宋体" w:hint="eastAsia"/>
        </w:rPr>
      </w:pPr>
      <w:r w:rsidRPr="005F4A38">
        <w:rPr>
          <w:rFonts w:ascii="新宋体" w:hAnsi="新宋体" w:hint="eastAsia"/>
          <w:noProof/>
          <w:color w:val="000000"/>
        </w:rPr>
        <mc:AlternateContent>
          <mc:Choice Requires="wps">
            <w:drawing>
              <wp:anchor distT="0" distB="0" distL="114300" distR="114300" simplePos="0" relativeHeight="251663360" behindDoc="0" locked="0" layoutInCell="1" allowOverlap="1" wp14:anchorId="1F3AC075" wp14:editId="2BF61DEC">
                <wp:simplePos x="0" y="0"/>
                <wp:positionH relativeFrom="column">
                  <wp:posOffset>4951854</wp:posOffset>
                </wp:positionH>
                <wp:positionV relativeFrom="paragraph">
                  <wp:posOffset>554448</wp:posOffset>
                </wp:positionV>
                <wp:extent cx="817756" cy="446049"/>
                <wp:effectExtent l="0" t="0" r="1905" b="0"/>
                <wp:wrapNone/>
                <wp:docPr id="2" name="矩形 2"/>
                <wp:cNvGraphicFramePr/>
                <a:graphic xmlns:a="http://schemas.openxmlformats.org/drawingml/2006/main">
                  <a:graphicData uri="http://schemas.microsoft.com/office/word/2010/wordprocessingShape">
                    <wps:wsp>
                      <wps:cNvSpPr/>
                      <wps:spPr>
                        <a:xfrm>
                          <a:off x="0" y="0"/>
                          <a:ext cx="817756" cy="44604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38B63F" id="矩形 2" o:spid="_x0000_s1026" style="position:absolute;left:0;text-align:left;margin-left:389.9pt;margin-top:43.65pt;width:64.4pt;height:35.1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" fillcolor="white [3212]" stroked="f" strokeweight="2pt"/>
            </w:pict>
          </mc:Fallback>
        </mc:AlternateContent>
      </w:r>
      <w:r w:rsidRPr="005F4A38">
        <w:rPr>
          <w:rFonts w:ascii="新宋体" w:hAnsi="新宋体" w:hint="eastAsia"/>
          <w:noProof/>
          <w:color w:val="000000"/>
        </w:rPr>
        <mc:AlternateContent>
          <mc:Choice Requires="wps">
            <w:drawing>
              <wp:anchor distT="4294967295" distB="4294967295" distL="114300" distR="114300" simplePos="0" relativeHeight="251662336" behindDoc="0" locked="0" layoutInCell="1" allowOverlap="1" wp14:anchorId="1BE6C346" wp14:editId="7EDE146A">
                <wp:simplePos x="0" y="0"/>
                <wp:positionH relativeFrom="column">
                  <wp:posOffset>35560</wp:posOffset>
                </wp:positionH>
                <wp:positionV relativeFrom="paragraph">
                  <wp:posOffset>467546</wp:posOffset>
                </wp:positionV>
                <wp:extent cx="5615940" cy="0"/>
                <wp:effectExtent l="0" t="0" r="22860" b="1905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15940" cy="0"/>
                        </a:xfrm>
                        <a:prstGeom prst="line">
                          <a:avLst/>
                        </a:prstGeom>
                        <a:noFill/>
                        <a:ln w="19050" cap="flat" cmpd="sng" algn="ctr">
                          <a:solidFill>
                            <a:srgbClr val="000000"/>
                          </a:solidFill>
                          <a:prstDash val="solid"/>
                        </a:ln>
                      </wps:spPr>
                      <wps:bodyPr/>
                    </wps:wsp>
                  </a:graphicData>
                </a:graphic>
                <wp14:sizeRelH relativeFrom="page">
                  <wp14:pctWidth>0</wp14:pctWidth>
                </wp14:sizeRelH>
                <wp14:sizeRelV relativeFrom="page">
                  <wp14:pctHeight>0</wp14:pctHeight>
                </wp14:sizeRelV>
              </wp:anchor>
            </w:drawing>
          </mc:Choice>
          <mc:Fallback>
            <w:pict>
              <v:line w14:anchorId="51A92EA9" id="直接连接符 6" o:spid="_x0000_s1026" style="position:absolute;left:0;text-align:left;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pt,36.8pt" to="445pt,3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" strokeweight="1.5pt">
                <o:lock v:ext="edit" shapetype="f"/>
              </v:line>
            </w:pict>
          </mc:Fallback>
        </mc:AlternateContent>
      </w:r>
      <w:r w:rsidRPr="005F4A38">
        <w:rPr>
          <w:rFonts w:ascii="新宋体" w:hAnsi="新宋体" w:cs="文星仿宋"/>
          <w:noProof/>
          <w:color w:val="000000"/>
          <w:kern w:val="0"/>
          <w:sz w:val="32"/>
          <w:szCs w:val="32"/>
        </w:rPr>
        <mc:AlternateContent>
          <mc:Choice Requires="wps">
            <w:drawing>
              <wp:anchor distT="4294967295" distB="4294967295" distL="114300" distR="114300" simplePos="0" relativeHeight="251661312" behindDoc="0" locked="0" layoutInCell="1" allowOverlap="1" wp14:anchorId="28C22B5B" wp14:editId="3C061DD9">
                <wp:simplePos x="0" y="0"/>
                <wp:positionH relativeFrom="column">
                  <wp:posOffset>35560</wp:posOffset>
                </wp:positionH>
                <wp:positionV relativeFrom="paragraph">
                  <wp:posOffset>34924</wp:posOffset>
                </wp:positionV>
                <wp:extent cx="5615940" cy="0"/>
                <wp:effectExtent l="0" t="0" r="22860" b="1905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15940" cy="0"/>
                        </a:xfrm>
                        <a:prstGeom prst="line">
                          <a:avLst/>
                        </a:prstGeom>
                        <a:noFill/>
                        <a:ln w="19050" cap="flat" cmpd="sng" algn="ctr">
                          <a:solidFill>
                            <a:srgbClr val="000000"/>
                          </a:solidFill>
                          <a:prstDash val="solid"/>
                        </a:ln>
                      </wps:spPr>
                      <wps:bodyPr/>
                    </wps:wsp>
                  </a:graphicData>
                </a:graphic>
                <wp14:sizeRelH relativeFrom="page">
                  <wp14:pctWidth>0</wp14:pctWidth>
                </wp14:sizeRelH>
                <wp14:sizeRelV relativeFrom="page">
                  <wp14:pctHeight>0</wp14:pctHeight>
                </wp14:sizeRelV>
              </wp:anchor>
            </w:drawing>
          </mc:Choice>
          <mc:Fallback>
            <w:pict>
              <v:line w14:anchorId="0C70D3E4" id="直接连接符 5" o:spid="_x0000_s1026" style="position:absolute;left:0;text-align:left;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pt,2.75pt" to="44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" strokeweight="1.5pt">
                <o:lock v:ext="edit" shapetype="f"/>
              </v:line>
            </w:pict>
          </mc:Fallback>
        </mc:AlternateContent>
      </w:r>
      <w:r w:rsidRPr="005F4A38">
        <w:rPr>
          <w:rFonts w:ascii="新宋体" w:hAnsi="新宋体" w:cs="文星仿宋" w:hint="eastAsia"/>
          <w:color w:val="000000"/>
          <w:kern w:val="0"/>
          <w:sz w:val="32"/>
          <w:szCs w:val="32"/>
        </w:rPr>
        <w:t>济南市钢城区人民政府办公室</w:t>
      </w:r>
      <w:r w:rsidRPr="005F4A38">
        <w:rPr>
          <w:rFonts w:ascii="新宋体" w:hAnsi="新宋体" w:cs="文星仿宋" w:hint="eastAsia"/>
          <w:color w:val="000000"/>
          <w:kern w:val="0"/>
          <w:sz w:val="32"/>
          <w:szCs w:val="32"/>
        </w:rPr>
        <w:t xml:space="preserve">       2025</w:t>
      </w:r>
      <w:r w:rsidRPr="005F4A38">
        <w:rPr>
          <w:rFonts w:ascii="新宋体" w:hAnsi="新宋体" w:cs="文星仿宋" w:hint="eastAsia"/>
          <w:color w:val="000000"/>
          <w:kern w:val="0"/>
          <w:sz w:val="32"/>
          <w:szCs w:val="32"/>
        </w:rPr>
        <w:t>年</w:t>
      </w:r>
      <w:r w:rsidRPr="005F4A38">
        <w:rPr>
          <w:rFonts w:ascii="新宋体" w:hAnsi="新宋体" w:cs="文星仿宋"/>
          <w:color w:val="000000"/>
          <w:kern w:val="0"/>
          <w:sz w:val="32"/>
          <w:szCs w:val="32"/>
        </w:rPr>
        <w:t>5</w:t>
      </w:r>
      <w:r w:rsidRPr="005F4A38">
        <w:rPr>
          <w:rFonts w:ascii="新宋体" w:hAnsi="新宋体" w:cs="文星仿宋" w:hint="eastAsia"/>
          <w:color w:val="000000"/>
          <w:kern w:val="0"/>
          <w:sz w:val="32"/>
          <w:szCs w:val="32"/>
        </w:rPr>
        <w:t>月</w:t>
      </w:r>
      <w:r w:rsidRPr="005F4A38">
        <w:rPr>
          <w:rFonts w:ascii="新宋体" w:hAnsi="新宋体" w:cs="文星仿宋"/>
          <w:color w:val="000000"/>
          <w:kern w:val="0"/>
          <w:sz w:val="32"/>
          <w:szCs w:val="32"/>
        </w:rPr>
        <w:t>2</w:t>
      </w:r>
      <w:r w:rsidRPr="005F4A38">
        <w:rPr>
          <w:rFonts w:ascii="新宋体" w:hAnsi="新宋体" w:cs="文星仿宋"/>
          <w:color w:val="000000"/>
          <w:kern w:val="0"/>
          <w:sz w:val="32"/>
          <w:szCs w:val="32"/>
        </w:rPr>
        <w:t>6</w:t>
      </w:r>
      <w:r w:rsidRPr="005F4A38">
        <w:rPr>
          <w:rFonts w:ascii="新宋体" w:hAnsi="新宋体" w:cs="文星仿宋" w:hint="eastAsia"/>
          <w:color w:val="000000"/>
          <w:kern w:val="0"/>
          <w:sz w:val="32"/>
          <w:szCs w:val="32"/>
        </w:rPr>
        <w:t>日印发</w:t>
      </w:r>
    </w:p>
    <w:sectPr w:rsidR="005F4A38" w:rsidRPr="005F4A38" w:rsidSect="00855E01">
      <w:footerReference w:type="even" r:id="rId6"/>
      <w:footerReference w:type="default" r:id="rId7"/>
      <w:pgSz w:w="11906" w:h="16838" w:code="9"/>
      <w:pgMar w:top="1985" w:right="1474" w:bottom="1701" w:left="1474" w:header="851" w:footer="1406"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462551" w14:textId="77777777" w:rsidR="004D28B3" w:rsidRDefault="004D28B3">
      <w:r>
        <w:separator/>
      </w:r>
    </w:p>
  </w:endnote>
  <w:endnote w:type="continuationSeparator" w:id="0">
    <w:p w14:paraId="3E90F844" w14:textId="77777777" w:rsidR="004D28B3" w:rsidRDefault="004D2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方正仿宋简体">
    <w:panose1 w:val="03000509000000000000"/>
    <w:charset w:val="86"/>
    <w:family w:val="auto"/>
    <w:pitch w:val="variable"/>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简体">
    <w:panose1 w:val="03000509000000000000"/>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686F87" w14:textId="77777777" w:rsidR="001E6BF6" w:rsidRDefault="001E6BF6">
    <w:pPr>
      <w:pStyle w:val="a3"/>
      <w:rPr>
        <w:rFonts w:ascii="宋体" w:eastAsia="宋体" w:hAnsi="宋体"/>
        <w:sz w:val="28"/>
        <w:szCs w:val="28"/>
      </w:rPr>
    </w:pPr>
    <w:r>
      <w:rPr>
        <w:rFonts w:ascii="宋体" w:eastAsia="宋体" w:hAnsi="宋体" w:hint="eastAsia"/>
        <w:sz w:val="28"/>
        <w:szCs w:val="28"/>
      </w:rPr>
      <w:t>—</w:t>
    </w:r>
    <w:sdt>
      <w:sdtPr>
        <w:rPr>
          <w:rFonts w:ascii="宋体" w:eastAsia="宋体" w:hAnsi="宋体"/>
          <w:sz w:val="28"/>
          <w:szCs w:val="28"/>
        </w:rPr>
        <w:id w:val="1242756623"/>
      </w:sdtPr>
      <w:sdtEndPr/>
      <w:sdtContent>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4</w:t>
        </w:r>
        <w:r>
          <w:rPr>
            <w:rFonts w:ascii="宋体" w:eastAsia="宋体" w:hAnsi="宋体"/>
            <w:sz w:val="28"/>
            <w:szCs w:val="28"/>
          </w:rPr>
          <w:fldChar w:fldCharType="end"/>
        </w:r>
        <w:r>
          <w:rPr>
            <w:rFonts w:ascii="宋体" w:eastAsia="宋体" w:hAnsi="宋体" w:hint="eastAsia"/>
            <w:sz w:val="28"/>
            <w:szCs w:val="28"/>
          </w:rPr>
          <w:t>—</w:t>
        </w:r>
      </w:sdtContent>
    </w:sdt>
  </w:p>
  <w:p w14:paraId="2F8B6DF4" w14:textId="77777777" w:rsidR="001E6BF6" w:rsidRDefault="001E6BF6">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b"/>
        <w:rFonts w:ascii="宋体" w:hAnsi="宋体" w:hint="eastAsia"/>
        <w:sz w:val="28"/>
        <w:szCs w:val="28"/>
      </w:rPr>
      <w:id w:val="-2052903570"/>
      <w:docPartObj>
        <w:docPartGallery w:val="Page Numbers (Bottom of Page)"/>
        <w:docPartUnique/>
      </w:docPartObj>
    </w:sdtPr>
    <w:sdtEndPr>
      <w:rPr>
        <w:rStyle w:val="ab"/>
      </w:rPr>
    </w:sdtEndPr>
    <w:sdtContent>
      <w:p w14:paraId="36CB9018" w14:textId="799E04AC" w:rsidR="001E6BF6" w:rsidRPr="00680DB9" w:rsidRDefault="001E6BF6" w:rsidP="001E6BF6">
        <w:pPr>
          <w:framePr w:wrap="around" w:vAnchor="text" w:hAnchor="margin" w:xAlign="outside" w:y="1"/>
          <w:rPr>
            <w:rStyle w:val="ab"/>
            <w:rFonts w:ascii="宋体" w:hAnsi="宋体"/>
            <w:sz w:val="28"/>
            <w:szCs w:val="28"/>
          </w:rPr>
        </w:pPr>
        <w:r w:rsidRPr="00680DB9">
          <w:rPr>
            <w:rStyle w:val="ab"/>
            <w:rFonts w:ascii="宋体" w:hAnsi="宋体" w:hint="eastAsia"/>
            <w:sz w:val="28"/>
            <w:szCs w:val="28"/>
          </w:rPr>
          <w:t xml:space="preserve">— </w:t>
        </w:r>
        <w:r w:rsidRPr="00680DB9">
          <w:rPr>
            <w:rStyle w:val="ab"/>
            <w:rFonts w:ascii="宋体" w:hAnsi="宋体"/>
            <w:sz w:val="28"/>
            <w:szCs w:val="28"/>
          </w:rPr>
          <w:fldChar w:fldCharType="begin"/>
        </w:r>
        <w:r w:rsidRPr="00680DB9">
          <w:rPr>
            <w:rStyle w:val="ab"/>
            <w:rFonts w:ascii="宋体" w:hAnsi="宋体"/>
            <w:sz w:val="28"/>
            <w:szCs w:val="28"/>
          </w:rPr>
          <w:instrText xml:space="preserve"> PAGE </w:instrText>
        </w:r>
        <w:r w:rsidRPr="00680DB9">
          <w:rPr>
            <w:rStyle w:val="ab"/>
            <w:rFonts w:ascii="宋体" w:hAnsi="宋体"/>
            <w:sz w:val="28"/>
            <w:szCs w:val="28"/>
          </w:rPr>
          <w:fldChar w:fldCharType="separate"/>
        </w:r>
        <w:r w:rsidR="005F4A38">
          <w:rPr>
            <w:rStyle w:val="ab"/>
            <w:rFonts w:ascii="宋体" w:hAnsi="宋体"/>
            <w:noProof/>
            <w:sz w:val="28"/>
            <w:szCs w:val="28"/>
          </w:rPr>
          <w:t>16</w:t>
        </w:r>
        <w:r w:rsidRPr="00680DB9">
          <w:rPr>
            <w:rStyle w:val="ab"/>
            <w:rFonts w:ascii="宋体" w:hAnsi="宋体"/>
            <w:sz w:val="28"/>
            <w:szCs w:val="28"/>
          </w:rPr>
          <w:fldChar w:fldCharType="end"/>
        </w:r>
        <w:r w:rsidRPr="00680DB9">
          <w:rPr>
            <w:rStyle w:val="ab"/>
            <w:rFonts w:ascii="宋体" w:hAnsi="宋体"/>
            <w:sz w:val="28"/>
            <w:szCs w:val="28"/>
          </w:rPr>
          <w:t xml:space="preserve"> </w:t>
        </w:r>
        <w:r w:rsidRPr="00680DB9">
          <w:rPr>
            <w:rStyle w:val="ab"/>
            <w:rFonts w:ascii="宋体" w:hAnsi="宋体" w:hint="eastAsia"/>
            <w:sz w:val="28"/>
            <w:szCs w:val="28"/>
          </w:rPr>
          <w:t>—</w:t>
        </w:r>
      </w:p>
    </w:sdtContent>
  </w:sdt>
  <w:p w14:paraId="6F7A3370" w14:textId="77777777" w:rsidR="001E6BF6" w:rsidRPr="001E6BF6" w:rsidRDefault="001E6BF6" w:rsidP="001E6BF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EF91BF" w14:textId="77777777" w:rsidR="004D28B3" w:rsidRDefault="004D28B3">
      <w:r>
        <w:separator/>
      </w:r>
    </w:p>
  </w:footnote>
  <w:footnote w:type="continuationSeparator" w:id="0">
    <w:p w14:paraId="4EDEE5D7" w14:textId="77777777" w:rsidR="004D28B3" w:rsidRDefault="004D28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AB1"/>
    <w:rsid w:val="000002FA"/>
    <w:rsid w:val="000169ED"/>
    <w:rsid w:val="00022424"/>
    <w:rsid w:val="0002571D"/>
    <w:rsid w:val="0009323A"/>
    <w:rsid w:val="00093E06"/>
    <w:rsid w:val="000A3AB1"/>
    <w:rsid w:val="000A5D76"/>
    <w:rsid w:val="000B016D"/>
    <w:rsid w:val="000B05E0"/>
    <w:rsid w:val="000B431D"/>
    <w:rsid w:val="000E0227"/>
    <w:rsid w:val="000E088E"/>
    <w:rsid w:val="000F7BEA"/>
    <w:rsid w:val="00105DD9"/>
    <w:rsid w:val="00113756"/>
    <w:rsid w:val="00113F64"/>
    <w:rsid w:val="001208F6"/>
    <w:rsid w:val="00131560"/>
    <w:rsid w:val="00131B58"/>
    <w:rsid w:val="0014031F"/>
    <w:rsid w:val="0014713F"/>
    <w:rsid w:val="00151769"/>
    <w:rsid w:val="00152041"/>
    <w:rsid w:val="00154A74"/>
    <w:rsid w:val="001664BE"/>
    <w:rsid w:val="00171AF9"/>
    <w:rsid w:val="00175725"/>
    <w:rsid w:val="001773B5"/>
    <w:rsid w:val="0018762B"/>
    <w:rsid w:val="00187ABA"/>
    <w:rsid w:val="001942BC"/>
    <w:rsid w:val="001A100F"/>
    <w:rsid w:val="001C1392"/>
    <w:rsid w:val="001C365E"/>
    <w:rsid w:val="001C7FE0"/>
    <w:rsid w:val="001D0C6B"/>
    <w:rsid w:val="001E08BD"/>
    <w:rsid w:val="001E33B6"/>
    <w:rsid w:val="001E6BF6"/>
    <w:rsid w:val="001F61DB"/>
    <w:rsid w:val="00201FE4"/>
    <w:rsid w:val="00211896"/>
    <w:rsid w:val="00214855"/>
    <w:rsid w:val="002203D3"/>
    <w:rsid w:val="002215F4"/>
    <w:rsid w:val="00224C92"/>
    <w:rsid w:val="0025416B"/>
    <w:rsid w:val="002542DD"/>
    <w:rsid w:val="00265692"/>
    <w:rsid w:val="00273936"/>
    <w:rsid w:val="00276038"/>
    <w:rsid w:val="00284769"/>
    <w:rsid w:val="00284C6E"/>
    <w:rsid w:val="00286222"/>
    <w:rsid w:val="002A5AEE"/>
    <w:rsid w:val="002B74BE"/>
    <w:rsid w:val="002C21B5"/>
    <w:rsid w:val="002D60E6"/>
    <w:rsid w:val="002D6EFC"/>
    <w:rsid w:val="002E6B98"/>
    <w:rsid w:val="002F4028"/>
    <w:rsid w:val="00310691"/>
    <w:rsid w:val="003115EB"/>
    <w:rsid w:val="00320162"/>
    <w:rsid w:val="0032177A"/>
    <w:rsid w:val="003308EF"/>
    <w:rsid w:val="003329F1"/>
    <w:rsid w:val="00333B41"/>
    <w:rsid w:val="0033711B"/>
    <w:rsid w:val="00357C7C"/>
    <w:rsid w:val="00362A3C"/>
    <w:rsid w:val="00362A68"/>
    <w:rsid w:val="003779FC"/>
    <w:rsid w:val="00391931"/>
    <w:rsid w:val="003A091C"/>
    <w:rsid w:val="003B4709"/>
    <w:rsid w:val="003B7A81"/>
    <w:rsid w:val="003C36E4"/>
    <w:rsid w:val="003F407F"/>
    <w:rsid w:val="003F598B"/>
    <w:rsid w:val="003F5CF2"/>
    <w:rsid w:val="00433568"/>
    <w:rsid w:val="00441B89"/>
    <w:rsid w:val="00447CCE"/>
    <w:rsid w:val="00452638"/>
    <w:rsid w:val="0045765E"/>
    <w:rsid w:val="004733B6"/>
    <w:rsid w:val="004741F1"/>
    <w:rsid w:val="00482800"/>
    <w:rsid w:val="00496E53"/>
    <w:rsid w:val="004B4064"/>
    <w:rsid w:val="004C7968"/>
    <w:rsid w:val="004D14B8"/>
    <w:rsid w:val="004D28B3"/>
    <w:rsid w:val="004E477D"/>
    <w:rsid w:val="004E7B5E"/>
    <w:rsid w:val="004F592D"/>
    <w:rsid w:val="00512AE9"/>
    <w:rsid w:val="0053333F"/>
    <w:rsid w:val="00536405"/>
    <w:rsid w:val="0053678D"/>
    <w:rsid w:val="0056062D"/>
    <w:rsid w:val="00573CFA"/>
    <w:rsid w:val="00582E61"/>
    <w:rsid w:val="005A5225"/>
    <w:rsid w:val="005A5B23"/>
    <w:rsid w:val="005B27E1"/>
    <w:rsid w:val="005B5653"/>
    <w:rsid w:val="005C1A75"/>
    <w:rsid w:val="005D0185"/>
    <w:rsid w:val="005D20E0"/>
    <w:rsid w:val="005D47B1"/>
    <w:rsid w:val="005D517F"/>
    <w:rsid w:val="005D5903"/>
    <w:rsid w:val="005F4A38"/>
    <w:rsid w:val="00600314"/>
    <w:rsid w:val="00603253"/>
    <w:rsid w:val="00614FE6"/>
    <w:rsid w:val="006375FF"/>
    <w:rsid w:val="006753D0"/>
    <w:rsid w:val="00693550"/>
    <w:rsid w:val="00695E57"/>
    <w:rsid w:val="006A20FD"/>
    <w:rsid w:val="006A47D2"/>
    <w:rsid w:val="006A5450"/>
    <w:rsid w:val="006C7561"/>
    <w:rsid w:val="006E313C"/>
    <w:rsid w:val="007013CF"/>
    <w:rsid w:val="00701DFC"/>
    <w:rsid w:val="007231CF"/>
    <w:rsid w:val="007269B5"/>
    <w:rsid w:val="00730F69"/>
    <w:rsid w:val="007323DE"/>
    <w:rsid w:val="00754203"/>
    <w:rsid w:val="0078767A"/>
    <w:rsid w:val="007945B1"/>
    <w:rsid w:val="007A4492"/>
    <w:rsid w:val="007B4677"/>
    <w:rsid w:val="007D4E79"/>
    <w:rsid w:val="007D58A6"/>
    <w:rsid w:val="0081260F"/>
    <w:rsid w:val="008378AC"/>
    <w:rsid w:val="008459A0"/>
    <w:rsid w:val="00852BB0"/>
    <w:rsid w:val="00854C08"/>
    <w:rsid w:val="00855E01"/>
    <w:rsid w:val="008700D1"/>
    <w:rsid w:val="008764FA"/>
    <w:rsid w:val="008838FB"/>
    <w:rsid w:val="00885FDF"/>
    <w:rsid w:val="00891B1E"/>
    <w:rsid w:val="00897F3E"/>
    <w:rsid w:val="008A1670"/>
    <w:rsid w:val="008A42C9"/>
    <w:rsid w:val="008A6A34"/>
    <w:rsid w:val="008E005A"/>
    <w:rsid w:val="008E1BF6"/>
    <w:rsid w:val="008F14B1"/>
    <w:rsid w:val="00905116"/>
    <w:rsid w:val="009058C6"/>
    <w:rsid w:val="00916397"/>
    <w:rsid w:val="0091666E"/>
    <w:rsid w:val="009277D5"/>
    <w:rsid w:val="009402F6"/>
    <w:rsid w:val="009426CA"/>
    <w:rsid w:val="00962D28"/>
    <w:rsid w:val="0097676A"/>
    <w:rsid w:val="00980D80"/>
    <w:rsid w:val="009905AF"/>
    <w:rsid w:val="009929D2"/>
    <w:rsid w:val="009D4103"/>
    <w:rsid w:val="009E32DA"/>
    <w:rsid w:val="00A01CC2"/>
    <w:rsid w:val="00A05430"/>
    <w:rsid w:val="00A06512"/>
    <w:rsid w:val="00A07550"/>
    <w:rsid w:val="00A22A71"/>
    <w:rsid w:val="00A35BA4"/>
    <w:rsid w:val="00A43711"/>
    <w:rsid w:val="00A82B08"/>
    <w:rsid w:val="00A94DB6"/>
    <w:rsid w:val="00A96C1A"/>
    <w:rsid w:val="00A97094"/>
    <w:rsid w:val="00AC4ABD"/>
    <w:rsid w:val="00AF6EDA"/>
    <w:rsid w:val="00AF743F"/>
    <w:rsid w:val="00B204E9"/>
    <w:rsid w:val="00B6006B"/>
    <w:rsid w:val="00B63594"/>
    <w:rsid w:val="00B67AFC"/>
    <w:rsid w:val="00B73200"/>
    <w:rsid w:val="00B74888"/>
    <w:rsid w:val="00B83241"/>
    <w:rsid w:val="00B93615"/>
    <w:rsid w:val="00BC60BC"/>
    <w:rsid w:val="00BD4F2C"/>
    <w:rsid w:val="00BF657A"/>
    <w:rsid w:val="00C00D76"/>
    <w:rsid w:val="00C05BAE"/>
    <w:rsid w:val="00C14224"/>
    <w:rsid w:val="00C20DE5"/>
    <w:rsid w:val="00C25B4A"/>
    <w:rsid w:val="00C433FB"/>
    <w:rsid w:val="00C51809"/>
    <w:rsid w:val="00C540A5"/>
    <w:rsid w:val="00C55C58"/>
    <w:rsid w:val="00C65F27"/>
    <w:rsid w:val="00C738CC"/>
    <w:rsid w:val="00C75E6F"/>
    <w:rsid w:val="00C93094"/>
    <w:rsid w:val="00C97290"/>
    <w:rsid w:val="00CB0AC3"/>
    <w:rsid w:val="00CB4B6F"/>
    <w:rsid w:val="00CB507B"/>
    <w:rsid w:val="00CC65D8"/>
    <w:rsid w:val="00CD6707"/>
    <w:rsid w:val="00CF19F1"/>
    <w:rsid w:val="00D02ECC"/>
    <w:rsid w:val="00D113A5"/>
    <w:rsid w:val="00D27837"/>
    <w:rsid w:val="00D54330"/>
    <w:rsid w:val="00D655C6"/>
    <w:rsid w:val="00D73D58"/>
    <w:rsid w:val="00D76B9F"/>
    <w:rsid w:val="00D77848"/>
    <w:rsid w:val="00D8266E"/>
    <w:rsid w:val="00D86E32"/>
    <w:rsid w:val="00D94297"/>
    <w:rsid w:val="00DB45A6"/>
    <w:rsid w:val="00DD377D"/>
    <w:rsid w:val="00DD39E4"/>
    <w:rsid w:val="00DF35B6"/>
    <w:rsid w:val="00E07F91"/>
    <w:rsid w:val="00E109FB"/>
    <w:rsid w:val="00E11768"/>
    <w:rsid w:val="00E20C5D"/>
    <w:rsid w:val="00E453FB"/>
    <w:rsid w:val="00E458F4"/>
    <w:rsid w:val="00E575CC"/>
    <w:rsid w:val="00E609FB"/>
    <w:rsid w:val="00E70867"/>
    <w:rsid w:val="00E80517"/>
    <w:rsid w:val="00EA0C6C"/>
    <w:rsid w:val="00EA4E96"/>
    <w:rsid w:val="00EA6883"/>
    <w:rsid w:val="00EC30DF"/>
    <w:rsid w:val="00ED7DFA"/>
    <w:rsid w:val="00EF23C5"/>
    <w:rsid w:val="00EF3217"/>
    <w:rsid w:val="00F171F9"/>
    <w:rsid w:val="00F243EA"/>
    <w:rsid w:val="00F37833"/>
    <w:rsid w:val="00F54586"/>
    <w:rsid w:val="00F70519"/>
    <w:rsid w:val="00F764E2"/>
    <w:rsid w:val="00F84537"/>
    <w:rsid w:val="00F86DA8"/>
    <w:rsid w:val="00F921FC"/>
    <w:rsid w:val="00F954C0"/>
    <w:rsid w:val="00F97CBB"/>
    <w:rsid w:val="00FA531A"/>
    <w:rsid w:val="00FC7E72"/>
    <w:rsid w:val="00FF0F58"/>
    <w:rsid w:val="04F9194D"/>
    <w:rsid w:val="071E447F"/>
    <w:rsid w:val="07806B5B"/>
    <w:rsid w:val="081F225B"/>
    <w:rsid w:val="11276C93"/>
    <w:rsid w:val="16590D28"/>
    <w:rsid w:val="17A915D8"/>
    <w:rsid w:val="18CD5A4A"/>
    <w:rsid w:val="18D66EC1"/>
    <w:rsid w:val="1A4B6181"/>
    <w:rsid w:val="1CB07F6D"/>
    <w:rsid w:val="1EE0745D"/>
    <w:rsid w:val="1F18191A"/>
    <w:rsid w:val="22FF3863"/>
    <w:rsid w:val="27190D99"/>
    <w:rsid w:val="28E87621"/>
    <w:rsid w:val="29242F02"/>
    <w:rsid w:val="2B9C25A2"/>
    <w:rsid w:val="2DC83507"/>
    <w:rsid w:val="2EFF2EDF"/>
    <w:rsid w:val="381B0E76"/>
    <w:rsid w:val="3C662706"/>
    <w:rsid w:val="3D7B61D1"/>
    <w:rsid w:val="45F77A60"/>
    <w:rsid w:val="48D25852"/>
    <w:rsid w:val="49AC6A68"/>
    <w:rsid w:val="4ADE3117"/>
    <w:rsid w:val="4B052FAD"/>
    <w:rsid w:val="4C2F2351"/>
    <w:rsid w:val="516A3CD7"/>
    <w:rsid w:val="53FE6481"/>
    <w:rsid w:val="57A074B1"/>
    <w:rsid w:val="59654BF9"/>
    <w:rsid w:val="5B073C1F"/>
    <w:rsid w:val="5FFA1F25"/>
    <w:rsid w:val="601C7E38"/>
    <w:rsid w:val="74420908"/>
    <w:rsid w:val="76E07EA5"/>
    <w:rsid w:val="788A6608"/>
    <w:rsid w:val="792112DC"/>
    <w:rsid w:val="7A816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32505C"/>
  <w15:docId w15:val="{CB641F28-8A30-41F3-9B06-1EA9719CF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link w:val="10"/>
    <w:uiPriority w:val="9"/>
    <w:qFormat/>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link w:val="20"/>
    <w:uiPriority w:val="9"/>
    <w:semiHidden/>
    <w:unhideWhenUsed/>
    <w:qFormat/>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link w:val="30"/>
    <w:uiPriority w:val="9"/>
    <w:semiHidden/>
    <w:unhideWhenUsed/>
    <w:qFormat/>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link w:val="40"/>
    <w:uiPriority w:val="9"/>
    <w:semiHidden/>
    <w:unhideWhenUsed/>
    <w:qFormat/>
    <w:pPr>
      <w:keepNext/>
      <w:keepLines/>
      <w:spacing w:before="80" w:after="40"/>
      <w:outlineLvl w:val="3"/>
    </w:pPr>
    <w:rPr>
      <w:rFonts w:cstheme="majorBidi"/>
      <w:color w:val="365F91" w:themeColor="accent1" w:themeShade="BF"/>
      <w:sz w:val="28"/>
      <w:szCs w:val="28"/>
    </w:rPr>
  </w:style>
  <w:style w:type="paragraph" w:styleId="5">
    <w:name w:val="heading 5"/>
    <w:basedOn w:val="a"/>
    <w:link w:val="50"/>
    <w:uiPriority w:val="9"/>
    <w:semiHidden/>
    <w:unhideWhenUsed/>
    <w:qFormat/>
    <w:pPr>
      <w:keepNext/>
      <w:keepLines/>
      <w:spacing w:before="80" w:after="40"/>
      <w:outlineLvl w:val="4"/>
    </w:pPr>
    <w:rPr>
      <w:rFonts w:cstheme="majorBidi"/>
      <w:color w:val="365F91" w:themeColor="accent1" w:themeShade="BF"/>
      <w:sz w:val="24"/>
    </w:rPr>
  </w:style>
  <w:style w:type="paragraph" w:styleId="6">
    <w:name w:val="heading 6"/>
    <w:basedOn w:val="a"/>
    <w:link w:val="60"/>
    <w:uiPriority w:val="9"/>
    <w:semiHidden/>
    <w:unhideWhenUsed/>
    <w:qFormat/>
    <w:pPr>
      <w:keepNext/>
      <w:keepLines/>
      <w:spacing w:before="40"/>
      <w:outlineLvl w:val="5"/>
    </w:pPr>
    <w:rPr>
      <w:rFonts w:cstheme="majorBidi"/>
      <w:b/>
      <w:bCs/>
      <w:color w:val="365F91" w:themeColor="accent1" w:themeShade="BF"/>
    </w:rPr>
  </w:style>
  <w:style w:type="paragraph" w:styleId="7">
    <w:name w:val="heading 7"/>
    <w:basedOn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paragraph" w:styleId="a7">
    <w:name w:val="Subtitle"/>
    <w:basedOn w:val="a"/>
    <w:link w:val="a8"/>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HTML">
    <w:name w:val="HTML Preformatted"/>
    <w:basedOn w:val="a"/>
    <w:link w:val="HTML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9">
    <w:name w:val="Title"/>
    <w:basedOn w:val="a"/>
    <w:link w:val="aa"/>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styleId="ab">
    <w:name w:val="page number"/>
    <w:basedOn w:val="a0"/>
    <w:uiPriority w:val="99"/>
    <w:qFormat/>
  </w:style>
  <w:style w:type="character" w:customStyle="1" w:styleId="10">
    <w:name w:val="标题 1 字符"/>
    <w:basedOn w:val="a0"/>
    <w:link w:val="1"/>
    <w:uiPriority w:val="9"/>
    <w:qFormat/>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qFormat/>
    <w:rPr>
      <w:rFonts w:cstheme="majorBidi"/>
      <w:color w:val="365F91" w:themeColor="accent1" w:themeShade="BF"/>
      <w:sz w:val="28"/>
      <w:szCs w:val="28"/>
    </w:rPr>
  </w:style>
  <w:style w:type="character" w:customStyle="1" w:styleId="50">
    <w:name w:val="标题 5 字符"/>
    <w:basedOn w:val="a0"/>
    <w:link w:val="5"/>
    <w:uiPriority w:val="9"/>
    <w:semiHidden/>
    <w:qFormat/>
    <w:rPr>
      <w:rFonts w:cstheme="majorBidi"/>
      <w:color w:val="365F91" w:themeColor="accent1" w:themeShade="BF"/>
      <w:sz w:val="24"/>
      <w:szCs w:val="24"/>
    </w:rPr>
  </w:style>
  <w:style w:type="character" w:customStyle="1" w:styleId="60">
    <w:name w:val="标题 6 字符"/>
    <w:basedOn w:val="a0"/>
    <w:link w:val="6"/>
    <w:uiPriority w:val="9"/>
    <w:semiHidden/>
    <w:qFormat/>
    <w:rPr>
      <w:rFonts w:cstheme="majorBidi"/>
      <w:b/>
      <w:bCs/>
      <w:color w:val="365F9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link w:val="ad"/>
    <w:uiPriority w:val="29"/>
    <w:qFormat/>
    <w:pPr>
      <w:spacing w:before="160" w:after="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365F91" w:themeColor="accent1" w:themeShade="BF"/>
    </w:rPr>
  </w:style>
  <w:style w:type="paragraph" w:styleId="af">
    <w:name w:val="Intense Quote"/>
    <w:basedOn w:val="a"/>
    <w:link w:val="af0"/>
    <w:uiPriority w:val="30"/>
    <w:qFormat/>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f0">
    <w:name w:val="明显引用 字符"/>
    <w:basedOn w:val="a0"/>
    <w:link w:val="af"/>
    <w:uiPriority w:val="30"/>
    <w:qFormat/>
    <w:rPr>
      <w:i/>
      <w:iCs/>
      <w:color w:val="365F91" w:themeColor="accent1" w:themeShade="BF"/>
    </w:rPr>
  </w:style>
  <w:style w:type="character" w:customStyle="1" w:styleId="12">
    <w:name w:val="明显参考1"/>
    <w:basedOn w:val="a0"/>
    <w:uiPriority w:val="32"/>
    <w:qFormat/>
    <w:rPr>
      <w:b/>
      <w:bCs/>
      <w:color w:val="365F91"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qFormat/>
    <w:rPr>
      <w:sz w:val="18"/>
      <w:szCs w:val="18"/>
    </w:rPr>
  </w:style>
  <w:style w:type="character" w:customStyle="1" w:styleId="HTML0">
    <w:name w:val="HTML 预设格式 字符"/>
    <w:basedOn w:val="a0"/>
    <w:link w:val="HTML"/>
    <w:qFormat/>
    <w:rPr>
      <w:rFonts w:ascii="宋体" w:eastAsia="宋体" w:hAnsi="宋体" w:cs="Times New Roman"/>
      <w:kern w:val="0"/>
      <w:sz w:val="24"/>
      <w:szCs w:val="24"/>
    </w:rPr>
  </w:style>
  <w:style w:type="paragraph" w:customStyle="1" w:styleId="BodyText1I2">
    <w:name w:val="BodyText1I2"/>
    <w:basedOn w:val="BodyTextIndent"/>
    <w:qFormat/>
    <w:pPr>
      <w:ind w:firstLine="420"/>
    </w:pPr>
  </w:style>
  <w:style w:type="paragraph" w:customStyle="1" w:styleId="BodyTextIndent">
    <w:name w:val="BodyTextIndent"/>
    <w:basedOn w:val="a"/>
    <w:qFormat/>
    <w:pPr>
      <w:ind w:firstLine="640"/>
    </w:pPr>
    <w:rPr>
      <w:rFonts w:ascii="仿宋_GB2312"/>
    </w:rPr>
  </w:style>
  <w:style w:type="paragraph" w:customStyle="1" w:styleId="NormalIndent">
    <w:name w:val="NormalIndent"/>
    <w:basedOn w:val="a"/>
    <w:qFormat/>
    <w:pPr>
      <w:ind w:firstLine="420"/>
    </w:pPr>
  </w:style>
  <w:style w:type="paragraph" w:styleId="af1">
    <w:name w:val="Normal (Web)"/>
    <w:basedOn w:val="a"/>
    <w:uiPriority w:val="99"/>
    <w:unhideWhenUsed/>
    <w:qFormat/>
    <w:rsid w:val="00855E01"/>
    <w:pPr>
      <w:widowControl/>
      <w:spacing w:before="100" w:beforeAutospacing="1" w:after="100" w:afterAutospacing="1"/>
      <w:jc w:val="left"/>
    </w:pPr>
    <w:rPr>
      <w:rFonts w:ascii="宋体" w:eastAsia="宋体" w:hAnsi="宋体" w:cs="宋体"/>
      <w:kern w:val="0"/>
      <w:sz w:val="24"/>
    </w:rPr>
  </w:style>
  <w:style w:type="paragraph" w:customStyle="1" w:styleId="af2">
    <w:name w:val="常用样式（方正仿宋简）"/>
    <w:basedOn w:val="a"/>
    <w:qFormat/>
    <w:rsid w:val="00855E01"/>
    <w:pPr>
      <w:spacing w:line="560" w:lineRule="exact"/>
      <w:ind w:firstLineChars="200" w:firstLine="640"/>
    </w:pPr>
    <w:rPr>
      <w:rFonts w:ascii="Calibri" w:eastAsia="方正仿宋简体"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2033</TotalTime>
  <Pages>16</Pages>
  <Words>1228</Words>
  <Characters>7006</Characters>
  <Application>Microsoft Office Word</Application>
  <DocSecurity>0</DocSecurity>
  <Lines>58</Lines>
  <Paragraphs>16</Paragraphs>
  <ScaleCrop>false</ScaleCrop>
  <Company/>
  <LinksUpToDate>false</LinksUpToDate>
  <CharactersWithSpaces>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丛林 赵</dc:creator>
  <cp:lastModifiedBy>Administrator</cp:lastModifiedBy>
  <cp:revision>23</cp:revision>
  <cp:lastPrinted>2025-05-14T03:28:00Z</cp:lastPrinted>
  <dcterms:created xsi:type="dcterms:W3CDTF">2025-05-14T02:15:00Z</dcterms:created>
  <dcterms:modified xsi:type="dcterms:W3CDTF">2025-05-28T08:11:00Z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eyJoZGlkIjoiMDQ2ODI3ZGE4YTIwZTc1NTE4OTc4YzNkNGQ3Mzk4M2IiLCJ1c2VySWQiOiI2OTgyMDg3OTgifQ==</vt:lpwstr>
  </property>
  <property fmtid="{D5CDD505-2E9C-101B-9397-08002B2CF9AE}" pid="3" name="KSOProductBuildVer">
    <vt:lpwstr>2052-12.1.0.21171</vt:lpwstr>
  </property>
  <property fmtid="{D5CDD505-2E9C-101B-9397-08002B2CF9AE}" pid="4" name="ICV">
    <vt:lpwstr>E67E79DA774045908F79A90B58B214E7_12</vt:lpwstr>
  </property>
</Properties>
</file>